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7E0B" w14:textId="207DE817" w:rsidR="00A45DE7" w:rsidRDefault="00302DE9" w:rsidP="00E663CA">
      <w:pPr>
        <w:jc w:val="both"/>
      </w:pPr>
      <w:r>
        <w:rPr>
          <w:noProof/>
          <w:lang w:val="de-DE" w:eastAsia="de-DE"/>
        </w:rPr>
        <w:drawing>
          <wp:inline distT="0" distB="0" distL="0" distR="0" wp14:anchorId="0897AFAE" wp14:editId="027D6AFC">
            <wp:extent cx="5762625" cy="1152525"/>
            <wp:effectExtent l="0" t="0" r="0" b="0"/>
            <wp:docPr id="3" name="Afbeelding 3" descr="K:\Modulo\Campagne 2019\Mailsignaturen exposanten\Aussteller_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odulo\Campagne 2019\Mailsignaturen exposanten\Aussteller_D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1152525"/>
                    </a:xfrm>
                    <a:prstGeom prst="rect">
                      <a:avLst/>
                    </a:prstGeom>
                    <a:noFill/>
                    <a:ln>
                      <a:noFill/>
                    </a:ln>
                  </pic:spPr>
                </pic:pic>
              </a:graphicData>
            </a:graphic>
          </wp:inline>
        </w:drawing>
      </w:r>
    </w:p>
    <w:p w14:paraId="4D396562" w14:textId="77777777" w:rsidR="00A45DE7" w:rsidRDefault="00A45DE7" w:rsidP="00E663CA">
      <w:pPr>
        <w:jc w:val="both"/>
      </w:pPr>
    </w:p>
    <w:p w14:paraId="2DF3350C" w14:textId="77777777" w:rsidR="00A45DE7" w:rsidRPr="005146CC" w:rsidRDefault="00A45DE7" w:rsidP="00E663CA">
      <w:pPr>
        <w:jc w:val="both"/>
        <w:rPr>
          <w:rFonts w:ascii="Arial" w:hAnsi="Arial" w:cs="Arial"/>
          <w:b/>
          <w:sz w:val="28"/>
          <w:szCs w:val="28"/>
          <w:lang w:val="de-DE"/>
        </w:rPr>
      </w:pPr>
      <w:r w:rsidRPr="005146CC">
        <w:rPr>
          <w:rFonts w:ascii="Arial" w:hAnsi="Arial" w:cs="Arial"/>
          <w:b/>
          <w:sz w:val="28"/>
          <w:szCs w:val="28"/>
          <w:lang w:val="de-DE"/>
        </w:rPr>
        <w:t>ABSCHLUSSBERICHT DER BRÜSSELER MÖBELMESSE 2019</w:t>
      </w:r>
    </w:p>
    <w:p w14:paraId="6646DC08" w14:textId="77777777" w:rsidR="00A45DE7" w:rsidRPr="005146CC" w:rsidRDefault="00A45DE7" w:rsidP="00E663CA">
      <w:pPr>
        <w:jc w:val="both"/>
        <w:rPr>
          <w:rFonts w:ascii="Arial" w:hAnsi="Arial" w:cs="Arial"/>
          <w:sz w:val="24"/>
          <w:szCs w:val="24"/>
          <w:lang w:val="de-DE"/>
        </w:rPr>
      </w:pPr>
    </w:p>
    <w:p w14:paraId="47741478" w14:textId="77777777" w:rsidR="00A45DE7" w:rsidRPr="00253871" w:rsidRDefault="00A45DE7" w:rsidP="00E663CA">
      <w:pPr>
        <w:jc w:val="both"/>
        <w:rPr>
          <w:rFonts w:ascii="Arial" w:hAnsi="Arial" w:cs="Arial"/>
          <w:i/>
          <w:sz w:val="24"/>
          <w:szCs w:val="24"/>
          <w:lang w:val="de-DE"/>
        </w:rPr>
      </w:pPr>
      <w:r w:rsidRPr="00253871">
        <w:rPr>
          <w:rFonts w:ascii="Arial" w:hAnsi="Arial" w:cs="Arial"/>
          <w:i/>
          <w:sz w:val="24"/>
          <w:szCs w:val="24"/>
          <w:lang w:val="de-DE"/>
        </w:rPr>
        <w:t xml:space="preserve">Die 82. Brüsseler Möbelmesse schaut nach vier gelungenen Tagen wieder auf ein hervorragendes Ergebnis zurück. Und jedem fiel es auf: Die Messe erfuhr ein erneutes Upgrade mit schönen, kommerziellen Möbelkollektionen und Wohnaccessoires und manchmal atemberaubenden Ständen. Nach einem Rückgang im vergangenen Jahr ist die Zahl der Besucher wieder steigend. </w:t>
      </w:r>
      <w:r w:rsidRPr="000F75D7">
        <w:rPr>
          <w:rFonts w:ascii="Arial" w:hAnsi="Arial" w:cs="Arial"/>
          <w:i/>
          <w:sz w:val="24"/>
          <w:szCs w:val="24"/>
          <w:lang w:val="de-DE"/>
        </w:rPr>
        <w:t>Ein sehr ermutigendes Resultat, wenn man bedenkt, dass die Verk</w:t>
      </w:r>
      <w:r>
        <w:rPr>
          <w:rFonts w:ascii="Arial" w:hAnsi="Arial" w:cs="Arial"/>
          <w:i/>
          <w:sz w:val="24"/>
          <w:szCs w:val="24"/>
          <w:lang w:val="de-DE"/>
        </w:rPr>
        <w:t>ä</w:t>
      </w:r>
      <w:r w:rsidRPr="000F75D7">
        <w:rPr>
          <w:rFonts w:ascii="Arial" w:hAnsi="Arial" w:cs="Arial"/>
          <w:i/>
          <w:sz w:val="24"/>
          <w:szCs w:val="24"/>
          <w:lang w:val="de-DE"/>
        </w:rPr>
        <w:t>uf</w:t>
      </w:r>
      <w:r>
        <w:rPr>
          <w:rFonts w:ascii="Arial" w:hAnsi="Arial" w:cs="Arial"/>
          <w:i/>
          <w:sz w:val="24"/>
          <w:szCs w:val="24"/>
          <w:lang w:val="de-DE"/>
        </w:rPr>
        <w:t>e</w:t>
      </w:r>
      <w:r w:rsidRPr="000F75D7">
        <w:rPr>
          <w:rFonts w:ascii="Arial" w:hAnsi="Arial" w:cs="Arial"/>
          <w:i/>
          <w:sz w:val="24"/>
          <w:szCs w:val="24"/>
          <w:lang w:val="de-DE"/>
        </w:rPr>
        <w:t xml:space="preserve"> im Möbelhandel in Belgien und den meisten Nachbarländern hinter den Erwartungen eher zurückblieben. </w:t>
      </w:r>
      <w:r w:rsidRPr="00253871">
        <w:rPr>
          <w:rFonts w:ascii="Arial" w:hAnsi="Arial" w:cs="Arial"/>
          <w:i/>
          <w:sz w:val="24"/>
          <w:szCs w:val="24"/>
          <w:lang w:val="de-DE"/>
        </w:rPr>
        <w:t xml:space="preserve">Die Brüsseler Möbelmesse erfuhr nicht nur ein visuelles Upgrade, sie wurde wieder einmal auch internationaler. </w:t>
      </w:r>
      <w:r w:rsidRPr="000F75D7">
        <w:rPr>
          <w:rFonts w:ascii="Arial" w:hAnsi="Arial" w:cs="Arial"/>
          <w:i/>
          <w:sz w:val="24"/>
          <w:szCs w:val="24"/>
          <w:lang w:val="de-DE"/>
        </w:rPr>
        <w:t xml:space="preserve">Unsere Besucher kamen in diesem Jahr aus gut und gerne 52 Ländern, worunter 18 außereuropäischen. </w:t>
      </w:r>
      <w:r w:rsidRPr="00253871">
        <w:rPr>
          <w:rFonts w:ascii="Arial" w:hAnsi="Arial" w:cs="Arial"/>
          <w:i/>
          <w:sz w:val="24"/>
          <w:szCs w:val="24"/>
          <w:lang w:val="de-DE"/>
        </w:rPr>
        <w:t>Der Besuch aus dem Ausland überstieg die 65 %.</w:t>
      </w:r>
    </w:p>
    <w:p w14:paraId="4B421935" w14:textId="77777777" w:rsidR="00A45DE7" w:rsidRPr="00253871" w:rsidRDefault="00A45DE7" w:rsidP="00E663CA">
      <w:pPr>
        <w:jc w:val="both"/>
        <w:rPr>
          <w:rFonts w:ascii="Arial" w:hAnsi="Arial" w:cs="Arial"/>
          <w:sz w:val="24"/>
          <w:szCs w:val="24"/>
          <w:lang w:val="de-DE"/>
        </w:rPr>
      </w:pPr>
    </w:p>
    <w:p w14:paraId="41CDE962" w14:textId="77777777" w:rsidR="00A45DE7" w:rsidRPr="0017618D" w:rsidRDefault="00A45DE7" w:rsidP="00E663CA">
      <w:pPr>
        <w:jc w:val="both"/>
        <w:rPr>
          <w:rFonts w:ascii="Arial" w:hAnsi="Arial" w:cs="Arial"/>
          <w:b/>
          <w:sz w:val="24"/>
          <w:szCs w:val="24"/>
          <w:lang w:val="de-DE"/>
        </w:rPr>
      </w:pPr>
      <w:r w:rsidRPr="0017618D">
        <w:rPr>
          <w:rFonts w:ascii="Arial" w:hAnsi="Arial" w:cs="Arial"/>
          <w:b/>
          <w:sz w:val="24"/>
          <w:szCs w:val="24"/>
          <w:lang w:val="de-DE"/>
        </w:rPr>
        <w:t xml:space="preserve">Wachstum international und auch </w:t>
      </w:r>
      <w:r>
        <w:rPr>
          <w:rFonts w:ascii="Arial" w:hAnsi="Arial" w:cs="Arial"/>
          <w:b/>
          <w:sz w:val="24"/>
          <w:szCs w:val="24"/>
          <w:lang w:val="de-DE"/>
        </w:rPr>
        <w:t>für</w:t>
      </w:r>
      <w:r w:rsidRPr="0017618D">
        <w:rPr>
          <w:rFonts w:ascii="Arial" w:hAnsi="Arial" w:cs="Arial"/>
          <w:b/>
          <w:sz w:val="24"/>
          <w:szCs w:val="24"/>
          <w:lang w:val="de-DE"/>
        </w:rPr>
        <w:t xml:space="preserve"> Belgien!</w:t>
      </w:r>
    </w:p>
    <w:p w14:paraId="137F3A5B" w14:textId="3549409A" w:rsidR="00A45DE7" w:rsidRPr="00FF6D14" w:rsidRDefault="00A45DE7" w:rsidP="00E663CA">
      <w:pPr>
        <w:jc w:val="both"/>
        <w:rPr>
          <w:rFonts w:ascii="Arial" w:hAnsi="Arial" w:cs="Arial"/>
          <w:sz w:val="24"/>
          <w:szCs w:val="24"/>
          <w:lang w:val="de-DE"/>
        </w:rPr>
      </w:pPr>
      <w:r w:rsidRPr="00FF6D14">
        <w:rPr>
          <w:rFonts w:ascii="Arial" w:hAnsi="Arial" w:cs="Arial"/>
          <w:sz w:val="24"/>
          <w:szCs w:val="24"/>
          <w:lang w:val="de-DE"/>
        </w:rPr>
        <w:t xml:space="preserve">Wir hatten </w:t>
      </w:r>
      <w:r>
        <w:rPr>
          <w:rFonts w:ascii="Arial" w:hAnsi="Arial" w:cs="Arial"/>
          <w:sz w:val="24"/>
          <w:szCs w:val="24"/>
          <w:lang w:val="de-DE"/>
        </w:rPr>
        <w:t xml:space="preserve">uns bereits im Voraus </w:t>
      </w:r>
      <w:r w:rsidRPr="00FF6D14">
        <w:rPr>
          <w:rFonts w:ascii="Arial" w:hAnsi="Arial" w:cs="Arial"/>
          <w:sz w:val="24"/>
          <w:szCs w:val="24"/>
          <w:lang w:val="de-DE"/>
        </w:rPr>
        <w:t>für dieses positive Resultat</w:t>
      </w:r>
      <w:r>
        <w:rPr>
          <w:rFonts w:ascii="Arial" w:hAnsi="Arial" w:cs="Arial"/>
          <w:sz w:val="24"/>
          <w:szCs w:val="24"/>
          <w:lang w:val="de-DE"/>
        </w:rPr>
        <w:t xml:space="preserve"> voll ins </w:t>
      </w:r>
      <w:r w:rsidR="00356E90">
        <w:rPr>
          <w:rFonts w:ascii="Arial" w:hAnsi="Arial" w:cs="Arial"/>
          <w:sz w:val="24"/>
          <w:szCs w:val="24"/>
          <w:lang w:val="de-DE"/>
        </w:rPr>
        <w:t>Zeug</w:t>
      </w:r>
      <w:r>
        <w:rPr>
          <w:rFonts w:ascii="Arial" w:hAnsi="Arial" w:cs="Arial"/>
          <w:sz w:val="24"/>
          <w:szCs w:val="24"/>
          <w:lang w:val="de-DE"/>
        </w:rPr>
        <w:t xml:space="preserve"> gelegt</w:t>
      </w:r>
      <w:r w:rsidRPr="00FF6D14">
        <w:rPr>
          <w:rFonts w:ascii="Arial" w:hAnsi="Arial" w:cs="Arial"/>
          <w:sz w:val="24"/>
          <w:szCs w:val="24"/>
          <w:lang w:val="de-DE"/>
        </w:rPr>
        <w:t>. Die Vorzeichen auf dem Markt waren nicht günstig. Aus unseren Nachbarländern verzeichnete nur der Möbelhandel de</w:t>
      </w:r>
      <w:r>
        <w:rPr>
          <w:rFonts w:ascii="Arial" w:hAnsi="Arial" w:cs="Arial"/>
          <w:sz w:val="24"/>
          <w:szCs w:val="24"/>
          <w:lang w:val="de-DE"/>
        </w:rPr>
        <w:t>r</w:t>
      </w:r>
      <w:r w:rsidRPr="00FF6D14">
        <w:rPr>
          <w:rFonts w:ascii="Arial" w:hAnsi="Arial" w:cs="Arial"/>
          <w:sz w:val="24"/>
          <w:szCs w:val="24"/>
          <w:lang w:val="de-DE"/>
        </w:rPr>
        <w:t xml:space="preserve"> Niederlande positive Verkaufszahlen. Darum hatten wir uns auch auf einen weiteren Rückgang der Besucherzahlen </w:t>
      </w:r>
      <w:r>
        <w:rPr>
          <w:rFonts w:ascii="Arial" w:hAnsi="Arial" w:cs="Arial"/>
          <w:sz w:val="24"/>
          <w:szCs w:val="24"/>
          <w:lang w:val="de-DE"/>
        </w:rPr>
        <w:t>gefasst gemacht</w:t>
      </w:r>
      <w:r w:rsidRPr="00FF6D14">
        <w:rPr>
          <w:rFonts w:ascii="Arial" w:hAnsi="Arial" w:cs="Arial"/>
          <w:sz w:val="24"/>
          <w:szCs w:val="24"/>
          <w:lang w:val="de-DE"/>
        </w:rPr>
        <w:t>. D</w:t>
      </w:r>
      <w:r>
        <w:rPr>
          <w:rFonts w:ascii="Arial" w:hAnsi="Arial" w:cs="Arial"/>
          <w:sz w:val="24"/>
          <w:szCs w:val="24"/>
          <w:lang w:val="de-DE"/>
        </w:rPr>
        <w:t>er</w:t>
      </w:r>
      <w:r w:rsidRPr="00FF6D14">
        <w:rPr>
          <w:rFonts w:ascii="Arial" w:hAnsi="Arial" w:cs="Arial"/>
          <w:sz w:val="24"/>
          <w:szCs w:val="24"/>
          <w:lang w:val="de-DE"/>
        </w:rPr>
        <w:t xml:space="preserve"> wäre bei einer schwierigen Marktlage im Übrigen auch nicht weiter erstaunlich gewesen. </w:t>
      </w:r>
    </w:p>
    <w:p w14:paraId="12EE822A" w14:textId="77777777" w:rsidR="00A45DE7" w:rsidRPr="00FF6D14" w:rsidRDefault="00A45DE7" w:rsidP="00E663CA">
      <w:pPr>
        <w:jc w:val="both"/>
        <w:rPr>
          <w:rFonts w:ascii="Arial" w:hAnsi="Arial" w:cs="Arial"/>
          <w:sz w:val="24"/>
          <w:szCs w:val="24"/>
          <w:lang w:val="de-DE"/>
        </w:rPr>
      </w:pPr>
    </w:p>
    <w:p w14:paraId="63043536" w14:textId="77777777" w:rsidR="00A45DE7" w:rsidRPr="00C328E6" w:rsidRDefault="00A45DE7" w:rsidP="00E663CA">
      <w:pPr>
        <w:jc w:val="both"/>
        <w:rPr>
          <w:rFonts w:ascii="Arial" w:hAnsi="Arial" w:cs="Arial"/>
          <w:sz w:val="24"/>
          <w:szCs w:val="24"/>
          <w:lang w:val="de-DE"/>
        </w:rPr>
      </w:pPr>
      <w:r w:rsidRPr="00C328E6">
        <w:rPr>
          <w:rFonts w:ascii="Arial" w:hAnsi="Arial" w:cs="Arial"/>
          <w:sz w:val="24"/>
          <w:szCs w:val="24"/>
          <w:lang w:val="de-DE"/>
        </w:rPr>
        <w:t xml:space="preserve">Das Gegenteil </w:t>
      </w:r>
      <w:r>
        <w:rPr>
          <w:rFonts w:ascii="Arial" w:hAnsi="Arial" w:cs="Arial"/>
          <w:sz w:val="24"/>
          <w:szCs w:val="24"/>
          <w:lang w:val="de-DE"/>
        </w:rPr>
        <w:t>war der Fall</w:t>
      </w:r>
      <w:r w:rsidRPr="00C328E6">
        <w:rPr>
          <w:rFonts w:ascii="Arial" w:hAnsi="Arial" w:cs="Arial"/>
          <w:sz w:val="24"/>
          <w:szCs w:val="24"/>
          <w:lang w:val="de-DE"/>
        </w:rPr>
        <w:t>: Es kamen 3,57</w:t>
      </w:r>
      <w:r>
        <w:rPr>
          <w:rFonts w:ascii="Arial" w:hAnsi="Arial" w:cs="Arial"/>
          <w:sz w:val="24"/>
          <w:szCs w:val="24"/>
          <w:lang w:val="de-DE"/>
        </w:rPr>
        <w:t> %</w:t>
      </w:r>
      <w:r w:rsidRPr="00C328E6">
        <w:rPr>
          <w:rFonts w:ascii="Arial" w:hAnsi="Arial" w:cs="Arial"/>
          <w:sz w:val="24"/>
          <w:szCs w:val="24"/>
          <w:lang w:val="de-DE"/>
        </w:rPr>
        <w:t xml:space="preserve"> Besucher mehr, die Zunahme galt für fast alle Märkte. Nur aus Großbritannien und Irland kamen 30 Besucher weniger. Die sich </w:t>
      </w:r>
      <w:r>
        <w:rPr>
          <w:rFonts w:ascii="Arial" w:hAnsi="Arial" w:cs="Arial"/>
          <w:sz w:val="24"/>
          <w:szCs w:val="24"/>
          <w:lang w:val="de-DE"/>
        </w:rPr>
        <w:t xml:space="preserve">in die Länge </w:t>
      </w:r>
      <w:r w:rsidRPr="00C328E6">
        <w:rPr>
          <w:rFonts w:ascii="Arial" w:hAnsi="Arial" w:cs="Arial"/>
          <w:sz w:val="24"/>
          <w:szCs w:val="24"/>
          <w:lang w:val="de-DE"/>
        </w:rPr>
        <w:t>ziehende Regelung</w:t>
      </w:r>
      <w:r>
        <w:rPr>
          <w:rFonts w:ascii="Arial" w:hAnsi="Arial" w:cs="Arial"/>
          <w:sz w:val="24"/>
          <w:szCs w:val="24"/>
          <w:lang w:val="de-DE"/>
        </w:rPr>
        <w:t>en</w:t>
      </w:r>
      <w:r w:rsidRPr="00C328E6">
        <w:rPr>
          <w:rFonts w:ascii="Arial" w:hAnsi="Arial" w:cs="Arial"/>
          <w:sz w:val="24"/>
          <w:szCs w:val="24"/>
          <w:lang w:val="de-DE"/>
        </w:rPr>
        <w:t xml:space="preserve"> </w:t>
      </w:r>
      <w:r>
        <w:rPr>
          <w:rFonts w:ascii="Arial" w:hAnsi="Arial" w:cs="Arial"/>
          <w:sz w:val="24"/>
          <w:szCs w:val="24"/>
          <w:lang w:val="de-DE"/>
        </w:rPr>
        <w:t>zum</w:t>
      </w:r>
      <w:r w:rsidRPr="00C328E6">
        <w:rPr>
          <w:rFonts w:ascii="Arial" w:hAnsi="Arial" w:cs="Arial"/>
          <w:sz w:val="24"/>
          <w:szCs w:val="24"/>
          <w:lang w:val="de-DE"/>
        </w:rPr>
        <w:t xml:space="preserve"> Brexit ist nur ein Teil der Erklärung; wir wissen, dass zwei Flüge, mit denen verschiedene Einkäufer hätten kommen sollen, gecancelt wurden. </w:t>
      </w:r>
    </w:p>
    <w:p w14:paraId="337A3C0C" w14:textId="77777777" w:rsidR="00A45DE7" w:rsidRPr="00C328E6" w:rsidRDefault="00A45DE7" w:rsidP="00E663CA">
      <w:pPr>
        <w:jc w:val="both"/>
        <w:rPr>
          <w:rFonts w:ascii="Arial" w:hAnsi="Arial" w:cs="Arial"/>
          <w:sz w:val="24"/>
          <w:szCs w:val="24"/>
          <w:lang w:val="de-DE"/>
        </w:rPr>
      </w:pPr>
    </w:p>
    <w:p w14:paraId="735E739F" w14:textId="77777777" w:rsidR="00A45DE7" w:rsidRPr="00E47009" w:rsidRDefault="00A45DE7" w:rsidP="00E663CA">
      <w:pPr>
        <w:jc w:val="both"/>
        <w:rPr>
          <w:rFonts w:ascii="Arial" w:hAnsi="Arial" w:cs="Arial"/>
          <w:sz w:val="24"/>
          <w:szCs w:val="24"/>
          <w:lang w:val="de-DE"/>
        </w:rPr>
      </w:pPr>
      <w:r w:rsidRPr="00C328E6">
        <w:rPr>
          <w:rFonts w:ascii="Arial" w:hAnsi="Arial" w:cs="Arial"/>
          <w:sz w:val="24"/>
          <w:szCs w:val="24"/>
          <w:lang w:val="de-DE"/>
        </w:rPr>
        <w:t>Auf unserem Inlandsmarkt verzeichnen wir erneut leichtes Wachstum, nach 10 aufeinanderfolgenden rückläufigen Jahren. Eine ermutigende Entwicklung. Wir zählten 1,62</w:t>
      </w:r>
      <w:r>
        <w:rPr>
          <w:rFonts w:ascii="Arial" w:hAnsi="Arial" w:cs="Arial"/>
          <w:sz w:val="24"/>
          <w:szCs w:val="24"/>
          <w:lang w:val="de-DE"/>
        </w:rPr>
        <w:t> %</w:t>
      </w:r>
      <w:r w:rsidRPr="00C328E6">
        <w:rPr>
          <w:rFonts w:ascii="Arial" w:hAnsi="Arial" w:cs="Arial"/>
          <w:sz w:val="24"/>
          <w:szCs w:val="24"/>
          <w:lang w:val="de-DE"/>
        </w:rPr>
        <w:t xml:space="preserve"> belgische Besucher mehr. Die Belgie</w:t>
      </w:r>
      <w:r>
        <w:rPr>
          <w:rFonts w:ascii="Arial" w:hAnsi="Arial" w:cs="Arial"/>
          <w:sz w:val="24"/>
          <w:szCs w:val="24"/>
          <w:lang w:val="de-DE"/>
        </w:rPr>
        <w:t>r</w:t>
      </w:r>
      <w:r w:rsidRPr="00C328E6">
        <w:rPr>
          <w:rFonts w:ascii="Arial" w:hAnsi="Arial" w:cs="Arial"/>
          <w:sz w:val="24"/>
          <w:szCs w:val="24"/>
          <w:lang w:val="de-DE"/>
        </w:rPr>
        <w:t xml:space="preserve"> machen nun 34</w:t>
      </w:r>
      <w:r>
        <w:rPr>
          <w:rFonts w:ascii="Arial" w:hAnsi="Arial" w:cs="Arial"/>
          <w:sz w:val="24"/>
          <w:szCs w:val="24"/>
          <w:lang w:val="de-DE"/>
        </w:rPr>
        <w:t> %</w:t>
      </w:r>
      <w:r w:rsidRPr="00C328E6">
        <w:rPr>
          <w:rFonts w:ascii="Arial" w:hAnsi="Arial" w:cs="Arial"/>
          <w:sz w:val="24"/>
          <w:szCs w:val="24"/>
          <w:lang w:val="de-DE"/>
        </w:rPr>
        <w:t xml:space="preserve"> de</w:t>
      </w:r>
      <w:r>
        <w:rPr>
          <w:rFonts w:ascii="Arial" w:hAnsi="Arial" w:cs="Arial"/>
          <w:sz w:val="24"/>
          <w:szCs w:val="24"/>
          <w:lang w:val="de-DE"/>
        </w:rPr>
        <w:t>s</w:t>
      </w:r>
      <w:r w:rsidRPr="00C328E6">
        <w:rPr>
          <w:rFonts w:ascii="Arial" w:hAnsi="Arial" w:cs="Arial"/>
          <w:sz w:val="24"/>
          <w:szCs w:val="24"/>
          <w:lang w:val="de-DE"/>
        </w:rPr>
        <w:t xml:space="preserve"> Gesamt</w:t>
      </w:r>
      <w:r>
        <w:rPr>
          <w:rFonts w:ascii="Arial" w:hAnsi="Arial" w:cs="Arial"/>
          <w:sz w:val="24"/>
          <w:szCs w:val="24"/>
          <w:lang w:val="de-DE"/>
        </w:rPr>
        <w:t>aufkommens</w:t>
      </w:r>
      <w:r w:rsidRPr="00C328E6">
        <w:rPr>
          <w:rFonts w:ascii="Arial" w:hAnsi="Arial" w:cs="Arial"/>
          <w:sz w:val="24"/>
          <w:szCs w:val="24"/>
          <w:lang w:val="de-DE"/>
        </w:rPr>
        <w:t xml:space="preserve"> aus. </w:t>
      </w:r>
      <w:r w:rsidRPr="00E47009">
        <w:rPr>
          <w:rFonts w:ascii="Arial" w:hAnsi="Arial" w:cs="Arial"/>
          <w:sz w:val="24"/>
          <w:szCs w:val="24"/>
          <w:lang w:val="de-DE"/>
        </w:rPr>
        <w:t xml:space="preserve">Auch der Besuch aus den Niederlanden zog </w:t>
      </w:r>
      <w:r>
        <w:rPr>
          <w:rFonts w:ascii="Arial" w:hAnsi="Arial" w:cs="Arial"/>
          <w:sz w:val="24"/>
          <w:szCs w:val="24"/>
          <w:lang w:val="de-DE"/>
        </w:rPr>
        <w:t xml:space="preserve">mit </w:t>
      </w:r>
      <w:r w:rsidRPr="00E47009">
        <w:rPr>
          <w:rFonts w:ascii="Arial" w:hAnsi="Arial" w:cs="Arial"/>
          <w:sz w:val="24"/>
          <w:szCs w:val="24"/>
          <w:lang w:val="de-DE"/>
        </w:rPr>
        <w:t>2,17</w:t>
      </w:r>
      <w:r>
        <w:rPr>
          <w:rFonts w:ascii="Arial" w:hAnsi="Arial" w:cs="Arial"/>
          <w:sz w:val="24"/>
          <w:szCs w:val="24"/>
          <w:lang w:val="de-DE"/>
        </w:rPr>
        <w:t> %</w:t>
      </w:r>
      <w:r w:rsidRPr="00E47009">
        <w:rPr>
          <w:rFonts w:ascii="Arial" w:hAnsi="Arial" w:cs="Arial"/>
          <w:sz w:val="24"/>
          <w:szCs w:val="24"/>
          <w:lang w:val="de-DE"/>
        </w:rPr>
        <w:t xml:space="preserve"> leicht an. Somit stellen die Niederländer 27,46% unserer Besucher. Auch auf unserem dritten Markt Frankreich gewinnen wir wieder an Terrain. </w:t>
      </w:r>
      <w:r>
        <w:rPr>
          <w:rFonts w:ascii="Arial" w:hAnsi="Arial" w:cs="Arial"/>
          <w:sz w:val="24"/>
          <w:szCs w:val="24"/>
          <w:lang w:val="de-DE"/>
        </w:rPr>
        <w:t>In</w:t>
      </w:r>
      <w:r w:rsidRPr="00E47009">
        <w:rPr>
          <w:rFonts w:ascii="Arial" w:hAnsi="Arial" w:cs="Arial"/>
          <w:sz w:val="24"/>
          <w:szCs w:val="24"/>
          <w:lang w:val="de-DE"/>
        </w:rPr>
        <w:t xml:space="preserve"> diesem Jahr kamen 4</w:t>
      </w:r>
      <w:r>
        <w:rPr>
          <w:rFonts w:ascii="Arial" w:hAnsi="Arial" w:cs="Arial"/>
          <w:sz w:val="24"/>
          <w:szCs w:val="24"/>
          <w:lang w:val="de-DE"/>
        </w:rPr>
        <w:t> %</w:t>
      </w:r>
      <w:r w:rsidRPr="00E47009">
        <w:rPr>
          <w:rFonts w:ascii="Arial" w:hAnsi="Arial" w:cs="Arial"/>
          <w:sz w:val="24"/>
          <w:szCs w:val="24"/>
          <w:lang w:val="de-DE"/>
        </w:rPr>
        <w:t xml:space="preserve"> mehr Franzosen nach Brüssel als 2018. </w:t>
      </w:r>
    </w:p>
    <w:p w14:paraId="09867DBF" w14:textId="77777777" w:rsidR="00A45DE7" w:rsidRPr="00E47009" w:rsidRDefault="00A45DE7" w:rsidP="00E663CA">
      <w:pPr>
        <w:jc w:val="both"/>
        <w:rPr>
          <w:rFonts w:ascii="Arial" w:hAnsi="Arial" w:cs="Arial"/>
          <w:sz w:val="24"/>
          <w:szCs w:val="24"/>
          <w:lang w:val="de-DE"/>
        </w:rPr>
      </w:pPr>
    </w:p>
    <w:p w14:paraId="0792B9EB" w14:textId="77777777" w:rsidR="00A45DE7" w:rsidRPr="008E2C3F" w:rsidRDefault="00A45DE7" w:rsidP="00E663CA">
      <w:pPr>
        <w:jc w:val="both"/>
        <w:rPr>
          <w:rFonts w:ascii="Arial" w:hAnsi="Arial" w:cs="Arial"/>
          <w:sz w:val="24"/>
          <w:szCs w:val="24"/>
          <w:lang w:val="de-DE"/>
        </w:rPr>
      </w:pPr>
      <w:r w:rsidRPr="00E47009">
        <w:rPr>
          <w:rFonts w:ascii="Arial" w:hAnsi="Arial" w:cs="Arial"/>
          <w:sz w:val="24"/>
          <w:szCs w:val="24"/>
          <w:lang w:val="de-DE"/>
        </w:rPr>
        <w:t xml:space="preserve">Des Weiteren </w:t>
      </w:r>
      <w:r>
        <w:rPr>
          <w:rFonts w:ascii="Arial" w:hAnsi="Arial" w:cs="Arial"/>
          <w:sz w:val="24"/>
          <w:szCs w:val="24"/>
          <w:lang w:val="de-DE"/>
        </w:rPr>
        <w:t>kam</w:t>
      </w:r>
      <w:r w:rsidRPr="00E47009">
        <w:rPr>
          <w:rFonts w:ascii="Arial" w:hAnsi="Arial" w:cs="Arial"/>
          <w:sz w:val="24"/>
          <w:szCs w:val="24"/>
          <w:lang w:val="de-DE"/>
        </w:rPr>
        <w:t xml:space="preserve"> es auffallend </w:t>
      </w:r>
      <w:r>
        <w:rPr>
          <w:rFonts w:ascii="Arial" w:hAnsi="Arial" w:cs="Arial"/>
          <w:sz w:val="24"/>
          <w:szCs w:val="24"/>
          <w:lang w:val="de-DE"/>
        </w:rPr>
        <w:t>zunehmendes</w:t>
      </w:r>
      <w:r w:rsidRPr="00E47009">
        <w:rPr>
          <w:rFonts w:ascii="Arial" w:hAnsi="Arial" w:cs="Arial"/>
          <w:sz w:val="24"/>
          <w:szCs w:val="24"/>
          <w:lang w:val="de-DE"/>
        </w:rPr>
        <w:t xml:space="preserve"> Interesse aus Deutschland, Österreich und der Schweiz. </w:t>
      </w:r>
      <w:r w:rsidRPr="003F3017">
        <w:rPr>
          <w:rFonts w:ascii="Arial" w:hAnsi="Arial" w:cs="Arial"/>
          <w:sz w:val="24"/>
          <w:szCs w:val="24"/>
          <w:lang w:val="de-DE"/>
        </w:rPr>
        <w:t>Dies ist unser Markt, der am stärksten gestiegen ist, um fast 12</w:t>
      </w:r>
      <w:r>
        <w:rPr>
          <w:rFonts w:ascii="Arial" w:hAnsi="Arial" w:cs="Arial"/>
          <w:sz w:val="24"/>
          <w:szCs w:val="24"/>
          <w:lang w:val="de-DE"/>
        </w:rPr>
        <w:t> %</w:t>
      </w:r>
      <w:r w:rsidRPr="003F3017">
        <w:rPr>
          <w:rFonts w:ascii="Arial" w:hAnsi="Arial" w:cs="Arial"/>
          <w:sz w:val="24"/>
          <w:szCs w:val="24"/>
          <w:lang w:val="de-DE"/>
        </w:rPr>
        <w:t>. Auch die Qualität der deutschsprachigen Besucher war ausgezeichnet, mit verschiedenen Haupteinkäufern für einige wichtige Zusammenschlüsse. Das</w:t>
      </w:r>
      <w:r>
        <w:rPr>
          <w:rFonts w:ascii="Arial" w:hAnsi="Arial" w:cs="Arial"/>
          <w:sz w:val="24"/>
          <w:szCs w:val="24"/>
          <w:lang w:val="de-DE"/>
        </w:rPr>
        <w:t>s</w:t>
      </w:r>
      <w:r w:rsidRPr="003F3017">
        <w:rPr>
          <w:rFonts w:ascii="Arial" w:hAnsi="Arial" w:cs="Arial"/>
          <w:sz w:val="24"/>
          <w:szCs w:val="24"/>
          <w:lang w:val="de-DE"/>
        </w:rPr>
        <w:t xml:space="preserve"> diese Marktführer Brüssel mit einem Besuch beehren ist eine schöne Anerkennung der internationalen Bedeutung der Möbelmesse und ein wichtiger Aspekt für unsere Aussteller. </w:t>
      </w:r>
      <w:r w:rsidRPr="00A829BB">
        <w:rPr>
          <w:rFonts w:ascii="Arial" w:hAnsi="Arial" w:cs="Arial"/>
          <w:sz w:val="24"/>
          <w:szCs w:val="24"/>
          <w:lang w:val="de-DE"/>
        </w:rPr>
        <w:t xml:space="preserve">Es </w:t>
      </w:r>
      <w:r>
        <w:rPr>
          <w:rFonts w:ascii="Arial" w:hAnsi="Arial" w:cs="Arial"/>
          <w:sz w:val="24"/>
          <w:szCs w:val="24"/>
          <w:lang w:val="de-DE"/>
        </w:rPr>
        <w:t>ist</w:t>
      </w:r>
      <w:r w:rsidRPr="00A829BB">
        <w:rPr>
          <w:rFonts w:ascii="Arial" w:hAnsi="Arial" w:cs="Arial"/>
          <w:sz w:val="24"/>
          <w:szCs w:val="24"/>
          <w:lang w:val="de-DE"/>
        </w:rPr>
        <w:t xml:space="preserve"> für sie ein Faktor, den es bei der Auswahl der Modelle für </w:t>
      </w:r>
      <w:r>
        <w:rPr>
          <w:rFonts w:ascii="Arial" w:hAnsi="Arial" w:cs="Arial"/>
          <w:sz w:val="24"/>
          <w:szCs w:val="24"/>
          <w:lang w:val="de-DE"/>
        </w:rPr>
        <w:t xml:space="preserve">die </w:t>
      </w:r>
      <w:r w:rsidRPr="00A829BB">
        <w:rPr>
          <w:rFonts w:ascii="Arial" w:hAnsi="Arial" w:cs="Arial"/>
          <w:sz w:val="24"/>
          <w:szCs w:val="24"/>
          <w:lang w:val="de-DE"/>
        </w:rPr>
        <w:t xml:space="preserve">Messe </w:t>
      </w:r>
      <w:r w:rsidRPr="00A829BB">
        <w:rPr>
          <w:rFonts w:ascii="Arial" w:hAnsi="Arial" w:cs="Arial"/>
          <w:sz w:val="24"/>
          <w:szCs w:val="24"/>
          <w:lang w:val="de-DE"/>
        </w:rPr>
        <w:lastRenderedPageBreak/>
        <w:t xml:space="preserve">2020 zu berücksichtigen gilt. </w:t>
      </w:r>
      <w:r w:rsidRPr="008E2C3F">
        <w:rPr>
          <w:rFonts w:ascii="Arial" w:hAnsi="Arial" w:cs="Arial"/>
          <w:sz w:val="24"/>
          <w:szCs w:val="24"/>
          <w:lang w:val="de-DE"/>
        </w:rPr>
        <w:t xml:space="preserve">Schließlich verzeichneten wir einen gehörigen Anstieg von 9 % in der Gruppe „diverse Länder“. </w:t>
      </w:r>
      <w:r>
        <w:rPr>
          <w:rFonts w:ascii="Arial" w:hAnsi="Arial" w:cs="Arial"/>
          <w:sz w:val="24"/>
          <w:szCs w:val="24"/>
          <w:lang w:val="de-DE"/>
        </w:rPr>
        <w:t xml:space="preserve">Der </w:t>
      </w:r>
      <w:r w:rsidRPr="008E2C3F">
        <w:rPr>
          <w:rFonts w:ascii="Arial" w:hAnsi="Arial" w:cs="Arial"/>
          <w:sz w:val="24"/>
          <w:szCs w:val="24"/>
          <w:lang w:val="de-DE"/>
        </w:rPr>
        <w:t xml:space="preserve">steigende Trend zur Internationalisierung der Brüsseler Möbelmesse setzt sich somit weiter durch. Wir gelangen von 64,95 % Besuchern aus dem Ausland auf 65,62 %. </w:t>
      </w:r>
    </w:p>
    <w:p w14:paraId="22F32252" w14:textId="77777777" w:rsidR="00A45DE7" w:rsidRPr="008E2C3F" w:rsidRDefault="00A45DE7" w:rsidP="00E663CA">
      <w:pPr>
        <w:jc w:val="both"/>
        <w:rPr>
          <w:rFonts w:ascii="Arial" w:hAnsi="Arial" w:cs="Arial"/>
          <w:sz w:val="24"/>
          <w:szCs w:val="24"/>
          <w:lang w:val="de-DE"/>
        </w:rPr>
      </w:pPr>
    </w:p>
    <w:tbl>
      <w:tblPr>
        <w:tblW w:w="6320" w:type="dxa"/>
        <w:tblInd w:w="70" w:type="dxa"/>
        <w:tblCellMar>
          <w:left w:w="70" w:type="dxa"/>
          <w:right w:w="70" w:type="dxa"/>
        </w:tblCellMar>
        <w:tblLook w:val="00A0" w:firstRow="1" w:lastRow="0" w:firstColumn="1" w:lastColumn="0" w:noHBand="0" w:noVBand="0"/>
      </w:tblPr>
      <w:tblGrid>
        <w:gridCol w:w="1220"/>
        <w:gridCol w:w="960"/>
        <w:gridCol w:w="960"/>
        <w:gridCol w:w="1060"/>
        <w:gridCol w:w="1160"/>
        <w:gridCol w:w="960"/>
      </w:tblGrid>
      <w:tr w:rsidR="00A45DE7" w:rsidRPr="00E80662" w14:paraId="138C583B" w14:textId="77777777" w:rsidTr="001D4634">
        <w:trPr>
          <w:trHeight w:val="585"/>
        </w:trPr>
        <w:tc>
          <w:tcPr>
            <w:tcW w:w="1220" w:type="dxa"/>
            <w:tcBorders>
              <w:top w:val="nil"/>
              <w:left w:val="nil"/>
              <w:bottom w:val="nil"/>
              <w:right w:val="nil"/>
            </w:tcBorders>
            <w:noWrap/>
            <w:vAlign w:val="bottom"/>
          </w:tcPr>
          <w:p w14:paraId="4E7FB987" w14:textId="77777777" w:rsidR="00A45DE7" w:rsidRPr="008E2C3F" w:rsidRDefault="00A45DE7" w:rsidP="001D4634">
            <w:pPr>
              <w:rPr>
                <w:rFonts w:ascii="Times New Roman" w:hAnsi="Times New Roman"/>
                <w:sz w:val="24"/>
                <w:szCs w:val="24"/>
                <w:lang w:val="de-DE" w:eastAsia="nl-BE"/>
              </w:rPr>
            </w:pPr>
          </w:p>
        </w:tc>
        <w:tc>
          <w:tcPr>
            <w:tcW w:w="960" w:type="dxa"/>
            <w:tcBorders>
              <w:top w:val="nil"/>
              <w:left w:val="nil"/>
              <w:bottom w:val="nil"/>
              <w:right w:val="nil"/>
            </w:tcBorders>
            <w:noWrap/>
            <w:vAlign w:val="bottom"/>
          </w:tcPr>
          <w:p w14:paraId="14FD611D" w14:textId="77777777" w:rsidR="00A45DE7" w:rsidRPr="00C22C34" w:rsidRDefault="00A45DE7" w:rsidP="001D4634">
            <w:pPr>
              <w:jc w:val="right"/>
              <w:rPr>
                <w:b/>
                <w:bCs/>
                <w:color w:val="000000"/>
                <w:lang w:val="nl-BE" w:eastAsia="nl-BE"/>
              </w:rPr>
            </w:pPr>
            <w:r w:rsidRPr="00C22C34">
              <w:rPr>
                <w:b/>
                <w:bCs/>
                <w:color w:val="000000"/>
                <w:lang w:val="nl-BE" w:eastAsia="nl-BE"/>
              </w:rPr>
              <w:t>2018</w:t>
            </w:r>
          </w:p>
        </w:tc>
        <w:tc>
          <w:tcPr>
            <w:tcW w:w="960" w:type="dxa"/>
            <w:tcBorders>
              <w:top w:val="nil"/>
              <w:left w:val="nil"/>
              <w:bottom w:val="nil"/>
              <w:right w:val="nil"/>
            </w:tcBorders>
            <w:noWrap/>
            <w:vAlign w:val="bottom"/>
          </w:tcPr>
          <w:p w14:paraId="57834CAE" w14:textId="77777777" w:rsidR="00A45DE7" w:rsidRPr="00C22C34" w:rsidRDefault="00A45DE7" w:rsidP="001D4634">
            <w:pPr>
              <w:jc w:val="right"/>
              <w:rPr>
                <w:b/>
                <w:bCs/>
                <w:color w:val="000000"/>
                <w:lang w:val="nl-BE" w:eastAsia="nl-BE"/>
              </w:rPr>
            </w:pPr>
            <w:r w:rsidRPr="00C22C34">
              <w:rPr>
                <w:b/>
                <w:bCs/>
                <w:color w:val="000000"/>
                <w:lang w:val="nl-BE" w:eastAsia="nl-BE"/>
              </w:rPr>
              <w:t>2019</w:t>
            </w:r>
          </w:p>
        </w:tc>
        <w:tc>
          <w:tcPr>
            <w:tcW w:w="1060" w:type="dxa"/>
            <w:tcBorders>
              <w:top w:val="nil"/>
              <w:left w:val="nil"/>
              <w:bottom w:val="nil"/>
              <w:right w:val="nil"/>
            </w:tcBorders>
            <w:noWrap/>
            <w:vAlign w:val="bottom"/>
          </w:tcPr>
          <w:p w14:paraId="6321A36C" w14:textId="77777777" w:rsidR="00A45DE7" w:rsidRPr="00C22C34" w:rsidRDefault="00A45DE7" w:rsidP="001D4634">
            <w:pPr>
              <w:jc w:val="right"/>
              <w:rPr>
                <w:color w:val="000000"/>
                <w:lang w:val="nl-BE" w:eastAsia="nl-BE"/>
              </w:rPr>
            </w:pPr>
            <w:r w:rsidRPr="00C22C34">
              <w:rPr>
                <w:color w:val="000000"/>
                <w:lang w:val="nl-BE" w:eastAsia="nl-BE"/>
              </w:rPr>
              <w:t>+/-</w:t>
            </w:r>
          </w:p>
        </w:tc>
        <w:tc>
          <w:tcPr>
            <w:tcW w:w="1160" w:type="dxa"/>
            <w:tcBorders>
              <w:top w:val="nil"/>
              <w:left w:val="nil"/>
              <w:bottom w:val="nil"/>
              <w:right w:val="nil"/>
            </w:tcBorders>
            <w:noWrap/>
            <w:vAlign w:val="bottom"/>
          </w:tcPr>
          <w:p w14:paraId="1C875BE0" w14:textId="77777777" w:rsidR="00A45DE7" w:rsidRPr="00C22C34" w:rsidRDefault="00A45DE7" w:rsidP="001D4634">
            <w:pPr>
              <w:jc w:val="right"/>
              <w:rPr>
                <w:color w:val="000000"/>
                <w:lang w:val="nl-BE" w:eastAsia="nl-BE"/>
              </w:rPr>
            </w:pPr>
            <w:r w:rsidRPr="00C22C34">
              <w:rPr>
                <w:color w:val="000000"/>
                <w:lang w:val="nl-BE" w:eastAsia="nl-BE"/>
              </w:rPr>
              <w:t xml:space="preserve">+/- in </w:t>
            </w:r>
            <w:r>
              <w:rPr>
                <w:color w:val="000000"/>
                <w:lang w:val="nl-BE" w:eastAsia="nl-BE"/>
              </w:rPr>
              <w:t> %</w:t>
            </w:r>
          </w:p>
        </w:tc>
        <w:tc>
          <w:tcPr>
            <w:tcW w:w="960" w:type="dxa"/>
            <w:tcBorders>
              <w:top w:val="nil"/>
              <w:left w:val="nil"/>
              <w:bottom w:val="nil"/>
              <w:right w:val="nil"/>
            </w:tcBorders>
            <w:vAlign w:val="bottom"/>
          </w:tcPr>
          <w:p w14:paraId="0FDC5A99" w14:textId="77777777" w:rsidR="00A45DE7" w:rsidRPr="00C22C34" w:rsidRDefault="00A45DE7" w:rsidP="001D4634">
            <w:pPr>
              <w:jc w:val="right"/>
              <w:rPr>
                <w:color w:val="000000"/>
                <w:lang w:val="nl-BE" w:eastAsia="nl-BE"/>
              </w:rPr>
            </w:pPr>
            <w:r>
              <w:rPr>
                <w:color w:val="000000"/>
                <w:lang w:val="nl-BE" w:eastAsia="nl-BE"/>
              </w:rPr>
              <w:t> %</w:t>
            </w:r>
            <w:r w:rsidRPr="00C22C34">
              <w:rPr>
                <w:color w:val="000000"/>
                <w:lang w:val="nl-BE" w:eastAsia="nl-BE"/>
              </w:rPr>
              <w:t xml:space="preserve"> </w:t>
            </w:r>
            <w:proofErr w:type="spellStart"/>
            <w:r>
              <w:rPr>
                <w:color w:val="000000"/>
                <w:lang w:val="nl-BE" w:eastAsia="nl-BE"/>
              </w:rPr>
              <w:t>anteilig</w:t>
            </w:r>
            <w:proofErr w:type="spellEnd"/>
          </w:p>
        </w:tc>
      </w:tr>
      <w:tr w:rsidR="00A45DE7" w:rsidRPr="00E80662" w14:paraId="6BCE3A54" w14:textId="77777777" w:rsidTr="001D4634">
        <w:trPr>
          <w:trHeight w:val="300"/>
        </w:trPr>
        <w:tc>
          <w:tcPr>
            <w:tcW w:w="1220" w:type="dxa"/>
            <w:tcBorders>
              <w:top w:val="nil"/>
              <w:left w:val="nil"/>
              <w:bottom w:val="nil"/>
              <w:right w:val="nil"/>
            </w:tcBorders>
            <w:noWrap/>
            <w:vAlign w:val="bottom"/>
          </w:tcPr>
          <w:p w14:paraId="0A218F34" w14:textId="77777777" w:rsidR="00A45DE7" w:rsidRPr="00C22C34" w:rsidRDefault="00A45DE7" w:rsidP="001D4634">
            <w:pPr>
              <w:rPr>
                <w:b/>
                <w:bCs/>
                <w:color w:val="000000"/>
                <w:lang w:val="nl-BE" w:eastAsia="nl-BE"/>
              </w:rPr>
            </w:pPr>
            <w:r w:rsidRPr="00C22C34">
              <w:rPr>
                <w:b/>
                <w:bCs/>
                <w:color w:val="000000"/>
                <w:lang w:val="nl-BE" w:eastAsia="nl-BE"/>
              </w:rPr>
              <w:t>BE/LUX</w:t>
            </w:r>
          </w:p>
        </w:tc>
        <w:tc>
          <w:tcPr>
            <w:tcW w:w="960" w:type="dxa"/>
            <w:tcBorders>
              <w:top w:val="single" w:sz="4" w:space="0" w:color="auto"/>
              <w:left w:val="single" w:sz="4" w:space="0" w:color="auto"/>
              <w:bottom w:val="single" w:sz="4" w:space="0" w:color="auto"/>
              <w:right w:val="single" w:sz="4" w:space="0" w:color="auto"/>
            </w:tcBorders>
            <w:noWrap/>
            <w:vAlign w:val="bottom"/>
          </w:tcPr>
          <w:p w14:paraId="447F611B" w14:textId="77777777" w:rsidR="00A45DE7" w:rsidRPr="00C22C34" w:rsidRDefault="00A45DE7" w:rsidP="001D4634">
            <w:pPr>
              <w:jc w:val="right"/>
              <w:rPr>
                <w:color w:val="000000"/>
                <w:lang w:val="nl-BE" w:eastAsia="nl-BE"/>
              </w:rPr>
            </w:pPr>
            <w:r w:rsidRPr="00C22C34">
              <w:rPr>
                <w:color w:val="000000"/>
                <w:lang w:val="nl-BE" w:eastAsia="nl-BE"/>
              </w:rPr>
              <w:t>6427</w:t>
            </w:r>
          </w:p>
        </w:tc>
        <w:tc>
          <w:tcPr>
            <w:tcW w:w="960" w:type="dxa"/>
            <w:tcBorders>
              <w:top w:val="single" w:sz="4" w:space="0" w:color="auto"/>
              <w:left w:val="nil"/>
              <w:bottom w:val="single" w:sz="4" w:space="0" w:color="auto"/>
              <w:right w:val="single" w:sz="4" w:space="0" w:color="auto"/>
            </w:tcBorders>
            <w:noWrap/>
            <w:vAlign w:val="bottom"/>
          </w:tcPr>
          <w:p w14:paraId="65BD30E2" w14:textId="77777777" w:rsidR="00A45DE7" w:rsidRPr="00C22C34" w:rsidRDefault="00A45DE7" w:rsidP="001D4634">
            <w:pPr>
              <w:jc w:val="right"/>
              <w:rPr>
                <w:color w:val="000000"/>
                <w:lang w:val="nl-BE" w:eastAsia="nl-BE"/>
              </w:rPr>
            </w:pPr>
            <w:r w:rsidRPr="00C22C34">
              <w:rPr>
                <w:color w:val="000000"/>
                <w:lang w:val="nl-BE" w:eastAsia="nl-BE"/>
              </w:rPr>
              <w:t>6531</w:t>
            </w:r>
          </w:p>
        </w:tc>
        <w:tc>
          <w:tcPr>
            <w:tcW w:w="1060" w:type="dxa"/>
            <w:tcBorders>
              <w:top w:val="single" w:sz="4" w:space="0" w:color="auto"/>
              <w:left w:val="nil"/>
              <w:bottom w:val="single" w:sz="4" w:space="0" w:color="auto"/>
              <w:right w:val="single" w:sz="4" w:space="0" w:color="auto"/>
            </w:tcBorders>
            <w:noWrap/>
            <w:vAlign w:val="bottom"/>
          </w:tcPr>
          <w:p w14:paraId="26093368" w14:textId="77777777" w:rsidR="00A45DE7" w:rsidRPr="00C22C34" w:rsidRDefault="00A45DE7" w:rsidP="001D4634">
            <w:pPr>
              <w:jc w:val="right"/>
              <w:rPr>
                <w:color w:val="000000"/>
                <w:lang w:val="nl-BE" w:eastAsia="nl-BE"/>
              </w:rPr>
            </w:pPr>
            <w:r>
              <w:rPr>
                <w:color w:val="000000"/>
                <w:lang w:val="nl-BE" w:eastAsia="nl-BE"/>
              </w:rPr>
              <w:t>+</w:t>
            </w:r>
            <w:r w:rsidRPr="00C22C34">
              <w:rPr>
                <w:color w:val="000000"/>
                <w:lang w:val="nl-BE" w:eastAsia="nl-BE"/>
              </w:rPr>
              <w:t>104</w:t>
            </w:r>
          </w:p>
        </w:tc>
        <w:tc>
          <w:tcPr>
            <w:tcW w:w="1160" w:type="dxa"/>
            <w:tcBorders>
              <w:top w:val="single" w:sz="4" w:space="0" w:color="auto"/>
              <w:left w:val="nil"/>
              <w:bottom w:val="single" w:sz="4" w:space="0" w:color="auto"/>
              <w:right w:val="single" w:sz="4" w:space="0" w:color="auto"/>
            </w:tcBorders>
            <w:noWrap/>
            <w:vAlign w:val="bottom"/>
          </w:tcPr>
          <w:p w14:paraId="4A05E66F" w14:textId="77777777" w:rsidR="00A45DE7" w:rsidRPr="00C22C34" w:rsidRDefault="00A45DE7" w:rsidP="001D4634">
            <w:pPr>
              <w:jc w:val="right"/>
              <w:rPr>
                <w:color w:val="000000"/>
                <w:lang w:val="nl-BE" w:eastAsia="nl-BE"/>
              </w:rPr>
            </w:pPr>
            <w:r>
              <w:rPr>
                <w:color w:val="000000"/>
                <w:lang w:val="nl-BE" w:eastAsia="nl-BE"/>
              </w:rPr>
              <w:t>+</w:t>
            </w:r>
            <w:r w:rsidRPr="00C22C34">
              <w:rPr>
                <w:color w:val="000000"/>
                <w:lang w:val="nl-BE" w:eastAsia="nl-BE"/>
              </w:rPr>
              <w:t>1,62</w:t>
            </w:r>
            <w:r>
              <w:rPr>
                <w:color w:val="000000"/>
                <w:lang w:val="nl-BE" w:eastAsia="nl-BE"/>
              </w:rPr>
              <w:t> %</w:t>
            </w:r>
          </w:p>
        </w:tc>
        <w:tc>
          <w:tcPr>
            <w:tcW w:w="960" w:type="dxa"/>
            <w:tcBorders>
              <w:top w:val="single" w:sz="4" w:space="0" w:color="auto"/>
              <w:left w:val="nil"/>
              <w:bottom w:val="single" w:sz="4" w:space="0" w:color="auto"/>
              <w:right w:val="single" w:sz="4" w:space="0" w:color="auto"/>
            </w:tcBorders>
            <w:noWrap/>
            <w:vAlign w:val="bottom"/>
          </w:tcPr>
          <w:p w14:paraId="5F661F5E" w14:textId="77777777" w:rsidR="00A45DE7" w:rsidRPr="00C22C34" w:rsidRDefault="00A45DE7" w:rsidP="001D4634">
            <w:pPr>
              <w:jc w:val="right"/>
              <w:rPr>
                <w:color w:val="000000"/>
                <w:lang w:val="nl-BE" w:eastAsia="nl-BE"/>
              </w:rPr>
            </w:pPr>
            <w:r w:rsidRPr="00C22C34">
              <w:rPr>
                <w:color w:val="000000"/>
                <w:lang w:val="nl-BE" w:eastAsia="nl-BE"/>
              </w:rPr>
              <w:t>34,38</w:t>
            </w:r>
            <w:r>
              <w:rPr>
                <w:color w:val="000000"/>
                <w:lang w:val="nl-BE" w:eastAsia="nl-BE"/>
              </w:rPr>
              <w:t> %</w:t>
            </w:r>
          </w:p>
        </w:tc>
      </w:tr>
      <w:tr w:rsidR="00A45DE7" w:rsidRPr="00E80662" w14:paraId="1316A1A0" w14:textId="77777777" w:rsidTr="001D4634">
        <w:trPr>
          <w:trHeight w:val="300"/>
        </w:trPr>
        <w:tc>
          <w:tcPr>
            <w:tcW w:w="1220" w:type="dxa"/>
            <w:tcBorders>
              <w:top w:val="nil"/>
              <w:left w:val="nil"/>
              <w:bottom w:val="nil"/>
              <w:right w:val="nil"/>
            </w:tcBorders>
            <w:noWrap/>
            <w:vAlign w:val="bottom"/>
          </w:tcPr>
          <w:p w14:paraId="61A098E8" w14:textId="77777777" w:rsidR="00A45DE7" w:rsidRPr="00C22C34" w:rsidRDefault="00A45DE7" w:rsidP="001D4634">
            <w:pPr>
              <w:rPr>
                <w:b/>
                <w:bCs/>
                <w:color w:val="000000"/>
                <w:lang w:val="nl-BE" w:eastAsia="nl-BE"/>
              </w:rPr>
            </w:pPr>
            <w:r w:rsidRPr="00C22C34">
              <w:rPr>
                <w:b/>
                <w:bCs/>
                <w:color w:val="000000"/>
                <w:lang w:val="nl-BE" w:eastAsia="nl-BE"/>
              </w:rPr>
              <w:t>NL</w:t>
            </w:r>
          </w:p>
        </w:tc>
        <w:tc>
          <w:tcPr>
            <w:tcW w:w="960" w:type="dxa"/>
            <w:tcBorders>
              <w:top w:val="nil"/>
              <w:left w:val="single" w:sz="4" w:space="0" w:color="auto"/>
              <w:bottom w:val="single" w:sz="4" w:space="0" w:color="auto"/>
              <w:right w:val="single" w:sz="4" w:space="0" w:color="auto"/>
            </w:tcBorders>
            <w:noWrap/>
            <w:vAlign w:val="bottom"/>
          </w:tcPr>
          <w:p w14:paraId="6916E7CD" w14:textId="77777777" w:rsidR="00A45DE7" w:rsidRPr="00C22C34" w:rsidRDefault="00A45DE7" w:rsidP="001D4634">
            <w:pPr>
              <w:jc w:val="right"/>
              <w:rPr>
                <w:color w:val="000000"/>
                <w:lang w:val="nl-BE" w:eastAsia="nl-BE"/>
              </w:rPr>
            </w:pPr>
            <w:r w:rsidRPr="00C22C34">
              <w:rPr>
                <w:color w:val="000000"/>
                <w:lang w:val="nl-BE" w:eastAsia="nl-BE"/>
              </w:rPr>
              <w:t>5105</w:t>
            </w:r>
          </w:p>
        </w:tc>
        <w:tc>
          <w:tcPr>
            <w:tcW w:w="960" w:type="dxa"/>
            <w:tcBorders>
              <w:top w:val="nil"/>
              <w:left w:val="nil"/>
              <w:bottom w:val="single" w:sz="4" w:space="0" w:color="auto"/>
              <w:right w:val="single" w:sz="4" w:space="0" w:color="auto"/>
            </w:tcBorders>
            <w:noWrap/>
            <w:vAlign w:val="bottom"/>
          </w:tcPr>
          <w:p w14:paraId="2EC7966A" w14:textId="77777777" w:rsidR="00A45DE7" w:rsidRPr="00C22C34" w:rsidRDefault="00A45DE7" w:rsidP="001D4634">
            <w:pPr>
              <w:jc w:val="right"/>
              <w:rPr>
                <w:color w:val="000000"/>
                <w:lang w:val="nl-BE" w:eastAsia="nl-BE"/>
              </w:rPr>
            </w:pPr>
            <w:r w:rsidRPr="00C22C34">
              <w:rPr>
                <w:color w:val="000000"/>
                <w:lang w:val="nl-BE" w:eastAsia="nl-BE"/>
              </w:rPr>
              <w:t>5216</w:t>
            </w:r>
          </w:p>
        </w:tc>
        <w:tc>
          <w:tcPr>
            <w:tcW w:w="1060" w:type="dxa"/>
            <w:tcBorders>
              <w:top w:val="nil"/>
              <w:left w:val="nil"/>
              <w:bottom w:val="single" w:sz="4" w:space="0" w:color="auto"/>
              <w:right w:val="single" w:sz="4" w:space="0" w:color="auto"/>
            </w:tcBorders>
            <w:noWrap/>
            <w:vAlign w:val="bottom"/>
          </w:tcPr>
          <w:p w14:paraId="39E22C69" w14:textId="77777777" w:rsidR="00A45DE7" w:rsidRPr="00C22C34" w:rsidRDefault="00A45DE7" w:rsidP="001D4634">
            <w:pPr>
              <w:jc w:val="right"/>
              <w:rPr>
                <w:color w:val="000000"/>
                <w:lang w:val="nl-BE" w:eastAsia="nl-BE"/>
              </w:rPr>
            </w:pPr>
            <w:r>
              <w:rPr>
                <w:color w:val="000000"/>
                <w:lang w:val="nl-BE" w:eastAsia="nl-BE"/>
              </w:rPr>
              <w:t>+</w:t>
            </w:r>
            <w:r w:rsidRPr="00C22C34">
              <w:rPr>
                <w:color w:val="000000"/>
                <w:lang w:val="nl-BE" w:eastAsia="nl-BE"/>
              </w:rPr>
              <w:t>111</w:t>
            </w:r>
          </w:p>
        </w:tc>
        <w:tc>
          <w:tcPr>
            <w:tcW w:w="1160" w:type="dxa"/>
            <w:tcBorders>
              <w:top w:val="nil"/>
              <w:left w:val="nil"/>
              <w:bottom w:val="single" w:sz="4" w:space="0" w:color="auto"/>
              <w:right w:val="single" w:sz="4" w:space="0" w:color="auto"/>
            </w:tcBorders>
            <w:noWrap/>
            <w:vAlign w:val="bottom"/>
          </w:tcPr>
          <w:p w14:paraId="34CE920F" w14:textId="77777777" w:rsidR="00A45DE7" w:rsidRPr="00C22C34" w:rsidRDefault="00A45DE7" w:rsidP="001D4634">
            <w:pPr>
              <w:jc w:val="right"/>
              <w:rPr>
                <w:color w:val="000000"/>
                <w:lang w:val="nl-BE" w:eastAsia="nl-BE"/>
              </w:rPr>
            </w:pPr>
            <w:r>
              <w:rPr>
                <w:color w:val="000000"/>
                <w:lang w:val="nl-BE" w:eastAsia="nl-BE"/>
              </w:rPr>
              <w:t>+</w:t>
            </w:r>
            <w:r w:rsidRPr="00C22C34">
              <w:rPr>
                <w:color w:val="000000"/>
                <w:lang w:val="nl-BE" w:eastAsia="nl-BE"/>
              </w:rPr>
              <w:t>2,17</w:t>
            </w:r>
            <w:r>
              <w:rPr>
                <w:color w:val="000000"/>
                <w:lang w:val="nl-BE" w:eastAsia="nl-BE"/>
              </w:rPr>
              <w:t> %</w:t>
            </w:r>
          </w:p>
        </w:tc>
        <w:tc>
          <w:tcPr>
            <w:tcW w:w="960" w:type="dxa"/>
            <w:tcBorders>
              <w:top w:val="nil"/>
              <w:left w:val="nil"/>
              <w:bottom w:val="single" w:sz="4" w:space="0" w:color="auto"/>
              <w:right w:val="single" w:sz="4" w:space="0" w:color="auto"/>
            </w:tcBorders>
            <w:noWrap/>
            <w:vAlign w:val="bottom"/>
          </w:tcPr>
          <w:p w14:paraId="73C62216" w14:textId="77777777" w:rsidR="00A45DE7" w:rsidRPr="00C22C34" w:rsidRDefault="00A45DE7" w:rsidP="001D4634">
            <w:pPr>
              <w:jc w:val="right"/>
              <w:rPr>
                <w:color w:val="000000"/>
                <w:lang w:val="nl-BE" w:eastAsia="nl-BE"/>
              </w:rPr>
            </w:pPr>
            <w:r w:rsidRPr="00C22C34">
              <w:rPr>
                <w:color w:val="000000"/>
                <w:lang w:val="nl-BE" w:eastAsia="nl-BE"/>
              </w:rPr>
              <w:t>27,46</w:t>
            </w:r>
            <w:r>
              <w:rPr>
                <w:color w:val="000000"/>
                <w:lang w:val="nl-BE" w:eastAsia="nl-BE"/>
              </w:rPr>
              <w:t> %</w:t>
            </w:r>
          </w:p>
        </w:tc>
      </w:tr>
      <w:tr w:rsidR="00A45DE7" w:rsidRPr="00E80662" w14:paraId="16828983" w14:textId="77777777" w:rsidTr="001D4634">
        <w:trPr>
          <w:trHeight w:val="300"/>
        </w:trPr>
        <w:tc>
          <w:tcPr>
            <w:tcW w:w="1220" w:type="dxa"/>
            <w:tcBorders>
              <w:top w:val="nil"/>
              <w:left w:val="nil"/>
              <w:bottom w:val="nil"/>
              <w:right w:val="nil"/>
            </w:tcBorders>
            <w:noWrap/>
            <w:vAlign w:val="bottom"/>
          </w:tcPr>
          <w:p w14:paraId="664345DF" w14:textId="77777777" w:rsidR="00A45DE7" w:rsidRPr="00C22C34" w:rsidRDefault="00A45DE7" w:rsidP="001D4634">
            <w:pPr>
              <w:rPr>
                <w:b/>
                <w:bCs/>
                <w:color w:val="000000"/>
                <w:lang w:val="nl-BE" w:eastAsia="nl-BE"/>
              </w:rPr>
            </w:pPr>
            <w:r w:rsidRPr="00C22C34">
              <w:rPr>
                <w:b/>
                <w:bCs/>
                <w:color w:val="000000"/>
                <w:lang w:val="nl-BE" w:eastAsia="nl-BE"/>
              </w:rPr>
              <w:t>FR</w:t>
            </w:r>
          </w:p>
        </w:tc>
        <w:tc>
          <w:tcPr>
            <w:tcW w:w="960" w:type="dxa"/>
            <w:tcBorders>
              <w:top w:val="nil"/>
              <w:left w:val="single" w:sz="4" w:space="0" w:color="auto"/>
              <w:bottom w:val="single" w:sz="4" w:space="0" w:color="auto"/>
              <w:right w:val="single" w:sz="4" w:space="0" w:color="auto"/>
            </w:tcBorders>
            <w:noWrap/>
            <w:vAlign w:val="bottom"/>
          </w:tcPr>
          <w:p w14:paraId="3DDC788B" w14:textId="77777777" w:rsidR="00A45DE7" w:rsidRPr="00C22C34" w:rsidRDefault="00A45DE7" w:rsidP="001D4634">
            <w:pPr>
              <w:jc w:val="right"/>
              <w:rPr>
                <w:color w:val="000000"/>
                <w:lang w:val="nl-BE" w:eastAsia="nl-BE"/>
              </w:rPr>
            </w:pPr>
            <w:r w:rsidRPr="00C22C34">
              <w:rPr>
                <w:color w:val="000000"/>
                <w:lang w:val="nl-BE" w:eastAsia="nl-BE"/>
              </w:rPr>
              <w:t>2638</w:t>
            </w:r>
          </w:p>
        </w:tc>
        <w:tc>
          <w:tcPr>
            <w:tcW w:w="960" w:type="dxa"/>
            <w:tcBorders>
              <w:top w:val="nil"/>
              <w:left w:val="nil"/>
              <w:bottom w:val="single" w:sz="4" w:space="0" w:color="auto"/>
              <w:right w:val="single" w:sz="4" w:space="0" w:color="auto"/>
            </w:tcBorders>
            <w:noWrap/>
            <w:vAlign w:val="bottom"/>
          </w:tcPr>
          <w:p w14:paraId="4E0941FD" w14:textId="77777777" w:rsidR="00A45DE7" w:rsidRPr="00C22C34" w:rsidRDefault="00A45DE7" w:rsidP="001D4634">
            <w:pPr>
              <w:jc w:val="right"/>
              <w:rPr>
                <w:color w:val="000000"/>
                <w:lang w:val="nl-BE" w:eastAsia="nl-BE"/>
              </w:rPr>
            </w:pPr>
            <w:r w:rsidRPr="00C22C34">
              <w:rPr>
                <w:color w:val="000000"/>
                <w:lang w:val="nl-BE" w:eastAsia="nl-BE"/>
              </w:rPr>
              <w:t>2744</w:t>
            </w:r>
          </w:p>
        </w:tc>
        <w:tc>
          <w:tcPr>
            <w:tcW w:w="1060" w:type="dxa"/>
            <w:tcBorders>
              <w:top w:val="nil"/>
              <w:left w:val="nil"/>
              <w:bottom w:val="single" w:sz="4" w:space="0" w:color="auto"/>
              <w:right w:val="single" w:sz="4" w:space="0" w:color="auto"/>
            </w:tcBorders>
            <w:noWrap/>
            <w:vAlign w:val="bottom"/>
          </w:tcPr>
          <w:p w14:paraId="54356A6A" w14:textId="77777777" w:rsidR="00A45DE7" w:rsidRPr="00C22C34" w:rsidRDefault="00A45DE7" w:rsidP="001D4634">
            <w:pPr>
              <w:jc w:val="right"/>
              <w:rPr>
                <w:color w:val="000000"/>
                <w:lang w:val="nl-BE" w:eastAsia="nl-BE"/>
              </w:rPr>
            </w:pPr>
            <w:r>
              <w:rPr>
                <w:color w:val="000000"/>
                <w:lang w:val="nl-BE" w:eastAsia="nl-BE"/>
              </w:rPr>
              <w:t>+</w:t>
            </w:r>
            <w:r w:rsidRPr="00C22C34">
              <w:rPr>
                <w:color w:val="000000"/>
                <w:lang w:val="nl-BE" w:eastAsia="nl-BE"/>
              </w:rPr>
              <w:t>106</w:t>
            </w:r>
          </w:p>
        </w:tc>
        <w:tc>
          <w:tcPr>
            <w:tcW w:w="1160" w:type="dxa"/>
            <w:tcBorders>
              <w:top w:val="nil"/>
              <w:left w:val="nil"/>
              <w:bottom w:val="single" w:sz="4" w:space="0" w:color="auto"/>
              <w:right w:val="single" w:sz="4" w:space="0" w:color="auto"/>
            </w:tcBorders>
            <w:noWrap/>
            <w:vAlign w:val="bottom"/>
          </w:tcPr>
          <w:p w14:paraId="204046BE" w14:textId="77777777" w:rsidR="00A45DE7" w:rsidRPr="00C22C34" w:rsidRDefault="00A45DE7" w:rsidP="001D4634">
            <w:pPr>
              <w:jc w:val="right"/>
              <w:rPr>
                <w:color w:val="000000"/>
                <w:lang w:val="nl-BE" w:eastAsia="nl-BE"/>
              </w:rPr>
            </w:pPr>
            <w:r>
              <w:rPr>
                <w:color w:val="000000"/>
                <w:lang w:val="nl-BE" w:eastAsia="nl-BE"/>
              </w:rPr>
              <w:t>+</w:t>
            </w:r>
            <w:r w:rsidRPr="00C22C34">
              <w:rPr>
                <w:color w:val="000000"/>
                <w:lang w:val="nl-BE" w:eastAsia="nl-BE"/>
              </w:rPr>
              <w:t>4,02</w:t>
            </w:r>
            <w:r>
              <w:rPr>
                <w:color w:val="000000"/>
                <w:lang w:val="nl-BE" w:eastAsia="nl-BE"/>
              </w:rPr>
              <w:t> %</w:t>
            </w:r>
          </w:p>
        </w:tc>
        <w:tc>
          <w:tcPr>
            <w:tcW w:w="960" w:type="dxa"/>
            <w:tcBorders>
              <w:top w:val="nil"/>
              <w:left w:val="nil"/>
              <w:bottom w:val="single" w:sz="4" w:space="0" w:color="auto"/>
              <w:right w:val="single" w:sz="4" w:space="0" w:color="auto"/>
            </w:tcBorders>
            <w:noWrap/>
            <w:vAlign w:val="bottom"/>
          </w:tcPr>
          <w:p w14:paraId="5CE69F85" w14:textId="77777777" w:rsidR="00A45DE7" w:rsidRPr="00C22C34" w:rsidRDefault="00A45DE7" w:rsidP="001D4634">
            <w:pPr>
              <w:jc w:val="right"/>
              <w:rPr>
                <w:color w:val="000000"/>
                <w:lang w:val="nl-BE" w:eastAsia="nl-BE"/>
              </w:rPr>
            </w:pPr>
            <w:r w:rsidRPr="00C22C34">
              <w:rPr>
                <w:color w:val="000000"/>
                <w:lang w:val="nl-BE" w:eastAsia="nl-BE"/>
              </w:rPr>
              <w:t>14,45</w:t>
            </w:r>
            <w:r>
              <w:rPr>
                <w:color w:val="000000"/>
                <w:lang w:val="nl-BE" w:eastAsia="nl-BE"/>
              </w:rPr>
              <w:t> %</w:t>
            </w:r>
          </w:p>
        </w:tc>
      </w:tr>
      <w:tr w:rsidR="00A45DE7" w:rsidRPr="00E80662" w14:paraId="043E1362" w14:textId="77777777" w:rsidTr="001D4634">
        <w:trPr>
          <w:trHeight w:val="300"/>
        </w:trPr>
        <w:tc>
          <w:tcPr>
            <w:tcW w:w="1220" w:type="dxa"/>
            <w:tcBorders>
              <w:top w:val="nil"/>
              <w:left w:val="nil"/>
              <w:bottom w:val="nil"/>
              <w:right w:val="nil"/>
            </w:tcBorders>
            <w:noWrap/>
            <w:vAlign w:val="bottom"/>
          </w:tcPr>
          <w:p w14:paraId="28E2120D" w14:textId="77777777" w:rsidR="00A45DE7" w:rsidRPr="00C22C34" w:rsidRDefault="00A45DE7" w:rsidP="001D4634">
            <w:pPr>
              <w:rPr>
                <w:b/>
                <w:bCs/>
                <w:color w:val="000000"/>
                <w:lang w:val="nl-BE" w:eastAsia="nl-BE"/>
              </w:rPr>
            </w:pPr>
            <w:r w:rsidRPr="00C22C34">
              <w:rPr>
                <w:b/>
                <w:bCs/>
                <w:color w:val="000000"/>
                <w:lang w:val="nl-BE" w:eastAsia="nl-BE"/>
              </w:rPr>
              <w:t>DE/AT/CH</w:t>
            </w:r>
          </w:p>
        </w:tc>
        <w:tc>
          <w:tcPr>
            <w:tcW w:w="960" w:type="dxa"/>
            <w:tcBorders>
              <w:top w:val="nil"/>
              <w:left w:val="single" w:sz="4" w:space="0" w:color="auto"/>
              <w:bottom w:val="single" w:sz="4" w:space="0" w:color="auto"/>
              <w:right w:val="single" w:sz="4" w:space="0" w:color="auto"/>
            </w:tcBorders>
            <w:noWrap/>
            <w:vAlign w:val="bottom"/>
          </w:tcPr>
          <w:p w14:paraId="03DB3DB1" w14:textId="77777777" w:rsidR="00A45DE7" w:rsidRPr="00C22C34" w:rsidRDefault="00A45DE7" w:rsidP="001D4634">
            <w:pPr>
              <w:jc w:val="right"/>
              <w:rPr>
                <w:color w:val="000000"/>
                <w:lang w:val="nl-BE" w:eastAsia="nl-BE"/>
              </w:rPr>
            </w:pPr>
            <w:r w:rsidRPr="00C22C34">
              <w:rPr>
                <w:color w:val="000000"/>
                <w:lang w:val="nl-BE" w:eastAsia="nl-BE"/>
              </w:rPr>
              <w:t>1246</w:t>
            </w:r>
          </w:p>
        </w:tc>
        <w:tc>
          <w:tcPr>
            <w:tcW w:w="960" w:type="dxa"/>
            <w:tcBorders>
              <w:top w:val="nil"/>
              <w:left w:val="nil"/>
              <w:bottom w:val="single" w:sz="4" w:space="0" w:color="auto"/>
              <w:right w:val="single" w:sz="4" w:space="0" w:color="auto"/>
            </w:tcBorders>
            <w:noWrap/>
            <w:vAlign w:val="bottom"/>
          </w:tcPr>
          <w:p w14:paraId="0CDA4EED" w14:textId="77777777" w:rsidR="00A45DE7" w:rsidRPr="00C22C34" w:rsidRDefault="00A45DE7" w:rsidP="001D4634">
            <w:pPr>
              <w:jc w:val="right"/>
              <w:rPr>
                <w:color w:val="000000"/>
                <w:lang w:val="nl-BE" w:eastAsia="nl-BE"/>
              </w:rPr>
            </w:pPr>
            <w:r w:rsidRPr="00C22C34">
              <w:rPr>
                <w:color w:val="000000"/>
                <w:lang w:val="nl-BE" w:eastAsia="nl-BE"/>
              </w:rPr>
              <w:t>1394</w:t>
            </w:r>
          </w:p>
        </w:tc>
        <w:tc>
          <w:tcPr>
            <w:tcW w:w="1060" w:type="dxa"/>
            <w:tcBorders>
              <w:top w:val="nil"/>
              <w:left w:val="nil"/>
              <w:bottom w:val="single" w:sz="4" w:space="0" w:color="auto"/>
              <w:right w:val="single" w:sz="4" w:space="0" w:color="auto"/>
            </w:tcBorders>
            <w:noWrap/>
            <w:vAlign w:val="bottom"/>
          </w:tcPr>
          <w:p w14:paraId="2E12803D" w14:textId="77777777" w:rsidR="00A45DE7" w:rsidRPr="00C22C34" w:rsidRDefault="00A45DE7" w:rsidP="001D4634">
            <w:pPr>
              <w:jc w:val="right"/>
              <w:rPr>
                <w:color w:val="000000"/>
                <w:lang w:val="nl-BE" w:eastAsia="nl-BE"/>
              </w:rPr>
            </w:pPr>
            <w:r>
              <w:rPr>
                <w:color w:val="000000"/>
                <w:lang w:val="nl-BE" w:eastAsia="nl-BE"/>
              </w:rPr>
              <w:t>+</w:t>
            </w:r>
            <w:r w:rsidRPr="00C22C34">
              <w:rPr>
                <w:color w:val="000000"/>
                <w:lang w:val="nl-BE" w:eastAsia="nl-BE"/>
              </w:rPr>
              <w:t>148</w:t>
            </w:r>
          </w:p>
        </w:tc>
        <w:tc>
          <w:tcPr>
            <w:tcW w:w="1160" w:type="dxa"/>
            <w:tcBorders>
              <w:top w:val="nil"/>
              <w:left w:val="nil"/>
              <w:bottom w:val="single" w:sz="4" w:space="0" w:color="auto"/>
              <w:right w:val="single" w:sz="4" w:space="0" w:color="auto"/>
            </w:tcBorders>
            <w:noWrap/>
            <w:vAlign w:val="bottom"/>
          </w:tcPr>
          <w:p w14:paraId="16CE6919" w14:textId="77777777" w:rsidR="00A45DE7" w:rsidRPr="00C22C34" w:rsidRDefault="00A45DE7" w:rsidP="001D4634">
            <w:pPr>
              <w:jc w:val="right"/>
              <w:rPr>
                <w:color w:val="000000"/>
                <w:lang w:val="nl-BE" w:eastAsia="nl-BE"/>
              </w:rPr>
            </w:pPr>
            <w:r>
              <w:rPr>
                <w:color w:val="000000"/>
                <w:lang w:val="nl-BE" w:eastAsia="nl-BE"/>
              </w:rPr>
              <w:t>+</w:t>
            </w:r>
            <w:r w:rsidRPr="00C22C34">
              <w:rPr>
                <w:color w:val="000000"/>
                <w:lang w:val="nl-BE" w:eastAsia="nl-BE"/>
              </w:rPr>
              <w:t>11,88</w:t>
            </w:r>
            <w:r>
              <w:rPr>
                <w:color w:val="000000"/>
                <w:lang w:val="nl-BE" w:eastAsia="nl-BE"/>
              </w:rPr>
              <w:t> %</w:t>
            </w:r>
          </w:p>
        </w:tc>
        <w:tc>
          <w:tcPr>
            <w:tcW w:w="960" w:type="dxa"/>
            <w:tcBorders>
              <w:top w:val="nil"/>
              <w:left w:val="nil"/>
              <w:bottom w:val="single" w:sz="4" w:space="0" w:color="auto"/>
              <w:right w:val="single" w:sz="4" w:space="0" w:color="auto"/>
            </w:tcBorders>
            <w:noWrap/>
            <w:vAlign w:val="bottom"/>
          </w:tcPr>
          <w:p w14:paraId="07A29BC2" w14:textId="77777777" w:rsidR="00A45DE7" w:rsidRPr="00C22C34" w:rsidRDefault="00A45DE7" w:rsidP="001D4634">
            <w:pPr>
              <w:jc w:val="right"/>
              <w:rPr>
                <w:color w:val="000000"/>
                <w:lang w:val="nl-BE" w:eastAsia="nl-BE"/>
              </w:rPr>
            </w:pPr>
            <w:r w:rsidRPr="00C22C34">
              <w:rPr>
                <w:color w:val="000000"/>
                <w:lang w:val="nl-BE" w:eastAsia="nl-BE"/>
              </w:rPr>
              <w:t>7,34</w:t>
            </w:r>
            <w:r>
              <w:rPr>
                <w:color w:val="000000"/>
                <w:lang w:val="nl-BE" w:eastAsia="nl-BE"/>
              </w:rPr>
              <w:t> %</w:t>
            </w:r>
          </w:p>
        </w:tc>
      </w:tr>
      <w:tr w:rsidR="00A45DE7" w:rsidRPr="00E80662" w14:paraId="4138E1E8" w14:textId="77777777" w:rsidTr="001D4634">
        <w:trPr>
          <w:trHeight w:val="300"/>
        </w:trPr>
        <w:tc>
          <w:tcPr>
            <w:tcW w:w="1220" w:type="dxa"/>
            <w:tcBorders>
              <w:top w:val="nil"/>
              <w:left w:val="nil"/>
              <w:bottom w:val="nil"/>
              <w:right w:val="nil"/>
            </w:tcBorders>
            <w:noWrap/>
            <w:vAlign w:val="bottom"/>
          </w:tcPr>
          <w:p w14:paraId="5C7A4907" w14:textId="77777777" w:rsidR="00A45DE7" w:rsidRPr="00C22C34" w:rsidRDefault="00A45DE7" w:rsidP="001D4634">
            <w:pPr>
              <w:rPr>
                <w:b/>
                <w:bCs/>
                <w:color w:val="000000"/>
                <w:lang w:val="nl-BE" w:eastAsia="nl-BE"/>
              </w:rPr>
            </w:pPr>
            <w:r w:rsidRPr="00C22C34">
              <w:rPr>
                <w:b/>
                <w:bCs/>
                <w:color w:val="000000"/>
                <w:lang w:val="nl-BE" w:eastAsia="nl-BE"/>
              </w:rPr>
              <w:t>UK/IE</w:t>
            </w:r>
          </w:p>
        </w:tc>
        <w:tc>
          <w:tcPr>
            <w:tcW w:w="960" w:type="dxa"/>
            <w:tcBorders>
              <w:top w:val="nil"/>
              <w:left w:val="single" w:sz="4" w:space="0" w:color="auto"/>
              <w:bottom w:val="single" w:sz="4" w:space="0" w:color="auto"/>
              <w:right w:val="single" w:sz="4" w:space="0" w:color="auto"/>
            </w:tcBorders>
            <w:noWrap/>
            <w:vAlign w:val="bottom"/>
          </w:tcPr>
          <w:p w14:paraId="5A5074BF" w14:textId="77777777" w:rsidR="00A45DE7" w:rsidRPr="00C22C34" w:rsidRDefault="00A45DE7" w:rsidP="001D4634">
            <w:pPr>
              <w:jc w:val="right"/>
              <w:rPr>
                <w:color w:val="000000"/>
                <w:lang w:val="nl-BE" w:eastAsia="nl-BE"/>
              </w:rPr>
            </w:pPr>
            <w:r w:rsidRPr="00C22C34">
              <w:rPr>
                <w:color w:val="000000"/>
                <w:lang w:val="nl-BE" w:eastAsia="nl-BE"/>
              </w:rPr>
              <w:t>532</w:t>
            </w:r>
          </w:p>
        </w:tc>
        <w:tc>
          <w:tcPr>
            <w:tcW w:w="960" w:type="dxa"/>
            <w:tcBorders>
              <w:top w:val="nil"/>
              <w:left w:val="nil"/>
              <w:bottom w:val="single" w:sz="4" w:space="0" w:color="auto"/>
              <w:right w:val="single" w:sz="4" w:space="0" w:color="auto"/>
            </w:tcBorders>
            <w:noWrap/>
            <w:vAlign w:val="bottom"/>
          </w:tcPr>
          <w:p w14:paraId="5B9BB01B" w14:textId="77777777" w:rsidR="00A45DE7" w:rsidRPr="00C22C34" w:rsidRDefault="00A45DE7" w:rsidP="001D4634">
            <w:pPr>
              <w:jc w:val="right"/>
              <w:rPr>
                <w:color w:val="000000"/>
                <w:lang w:val="nl-BE" w:eastAsia="nl-BE"/>
              </w:rPr>
            </w:pPr>
            <w:r w:rsidRPr="00C22C34">
              <w:rPr>
                <w:color w:val="000000"/>
                <w:lang w:val="nl-BE" w:eastAsia="nl-BE"/>
              </w:rPr>
              <w:t>502</w:t>
            </w:r>
          </w:p>
        </w:tc>
        <w:tc>
          <w:tcPr>
            <w:tcW w:w="1060" w:type="dxa"/>
            <w:tcBorders>
              <w:top w:val="nil"/>
              <w:left w:val="nil"/>
              <w:bottom w:val="single" w:sz="4" w:space="0" w:color="auto"/>
              <w:right w:val="single" w:sz="4" w:space="0" w:color="auto"/>
            </w:tcBorders>
            <w:noWrap/>
            <w:vAlign w:val="bottom"/>
          </w:tcPr>
          <w:p w14:paraId="7EBFEB26" w14:textId="77777777" w:rsidR="00A45DE7" w:rsidRPr="00C22C34" w:rsidRDefault="00A45DE7" w:rsidP="001D4634">
            <w:pPr>
              <w:jc w:val="right"/>
              <w:rPr>
                <w:color w:val="000000"/>
                <w:lang w:val="nl-BE" w:eastAsia="nl-BE"/>
              </w:rPr>
            </w:pPr>
            <w:r w:rsidRPr="00C22C34">
              <w:rPr>
                <w:color w:val="000000"/>
                <w:lang w:val="nl-BE" w:eastAsia="nl-BE"/>
              </w:rPr>
              <w:t>-30</w:t>
            </w:r>
          </w:p>
        </w:tc>
        <w:tc>
          <w:tcPr>
            <w:tcW w:w="1160" w:type="dxa"/>
            <w:tcBorders>
              <w:top w:val="nil"/>
              <w:left w:val="nil"/>
              <w:bottom w:val="single" w:sz="4" w:space="0" w:color="auto"/>
              <w:right w:val="single" w:sz="4" w:space="0" w:color="auto"/>
            </w:tcBorders>
            <w:noWrap/>
            <w:vAlign w:val="bottom"/>
          </w:tcPr>
          <w:p w14:paraId="23AD0DDD" w14:textId="77777777" w:rsidR="00A45DE7" w:rsidRPr="00C22C34" w:rsidRDefault="00A45DE7" w:rsidP="001D4634">
            <w:pPr>
              <w:jc w:val="right"/>
              <w:rPr>
                <w:color w:val="000000"/>
                <w:lang w:val="nl-BE" w:eastAsia="nl-BE"/>
              </w:rPr>
            </w:pPr>
            <w:r w:rsidRPr="00C22C34">
              <w:rPr>
                <w:color w:val="000000"/>
                <w:lang w:val="nl-BE" w:eastAsia="nl-BE"/>
              </w:rPr>
              <w:t>-5,64</w:t>
            </w:r>
            <w:r>
              <w:rPr>
                <w:color w:val="000000"/>
                <w:lang w:val="nl-BE" w:eastAsia="nl-BE"/>
              </w:rPr>
              <w:t> %</w:t>
            </w:r>
          </w:p>
        </w:tc>
        <w:tc>
          <w:tcPr>
            <w:tcW w:w="960" w:type="dxa"/>
            <w:tcBorders>
              <w:top w:val="nil"/>
              <w:left w:val="nil"/>
              <w:bottom w:val="single" w:sz="4" w:space="0" w:color="auto"/>
              <w:right w:val="single" w:sz="4" w:space="0" w:color="auto"/>
            </w:tcBorders>
            <w:noWrap/>
            <w:vAlign w:val="bottom"/>
          </w:tcPr>
          <w:p w14:paraId="40F990E8" w14:textId="77777777" w:rsidR="00A45DE7" w:rsidRPr="00C22C34" w:rsidRDefault="00A45DE7" w:rsidP="001D4634">
            <w:pPr>
              <w:jc w:val="right"/>
              <w:rPr>
                <w:color w:val="000000"/>
                <w:lang w:val="nl-BE" w:eastAsia="nl-BE"/>
              </w:rPr>
            </w:pPr>
            <w:r w:rsidRPr="00C22C34">
              <w:rPr>
                <w:color w:val="000000"/>
                <w:lang w:val="nl-BE" w:eastAsia="nl-BE"/>
              </w:rPr>
              <w:t>2,64</w:t>
            </w:r>
            <w:r>
              <w:rPr>
                <w:color w:val="000000"/>
                <w:lang w:val="nl-BE" w:eastAsia="nl-BE"/>
              </w:rPr>
              <w:t> %</w:t>
            </w:r>
          </w:p>
        </w:tc>
      </w:tr>
      <w:tr w:rsidR="00A45DE7" w:rsidRPr="00E80662" w14:paraId="009C2C7D" w14:textId="77777777" w:rsidTr="001D4634">
        <w:trPr>
          <w:trHeight w:val="300"/>
        </w:trPr>
        <w:tc>
          <w:tcPr>
            <w:tcW w:w="1220" w:type="dxa"/>
            <w:tcBorders>
              <w:top w:val="nil"/>
              <w:left w:val="nil"/>
              <w:bottom w:val="nil"/>
              <w:right w:val="nil"/>
            </w:tcBorders>
            <w:noWrap/>
            <w:vAlign w:val="bottom"/>
          </w:tcPr>
          <w:p w14:paraId="3E3F6204" w14:textId="77777777" w:rsidR="00A45DE7" w:rsidRPr="00C22C34" w:rsidRDefault="00A45DE7" w:rsidP="001D4634">
            <w:pPr>
              <w:rPr>
                <w:b/>
                <w:bCs/>
                <w:color w:val="000000"/>
                <w:lang w:val="nl-BE" w:eastAsia="nl-BE"/>
              </w:rPr>
            </w:pPr>
            <w:r w:rsidRPr="00C22C34">
              <w:rPr>
                <w:b/>
                <w:bCs/>
                <w:color w:val="000000"/>
                <w:lang w:val="nl-BE" w:eastAsia="nl-BE"/>
              </w:rPr>
              <w:t>Diverse</w:t>
            </w:r>
          </w:p>
        </w:tc>
        <w:tc>
          <w:tcPr>
            <w:tcW w:w="960" w:type="dxa"/>
            <w:tcBorders>
              <w:top w:val="nil"/>
              <w:left w:val="single" w:sz="4" w:space="0" w:color="auto"/>
              <w:bottom w:val="single" w:sz="4" w:space="0" w:color="auto"/>
              <w:right w:val="single" w:sz="4" w:space="0" w:color="auto"/>
            </w:tcBorders>
            <w:noWrap/>
            <w:vAlign w:val="bottom"/>
          </w:tcPr>
          <w:p w14:paraId="209FFA0A" w14:textId="77777777" w:rsidR="00A45DE7" w:rsidRPr="00C22C34" w:rsidRDefault="00A45DE7" w:rsidP="001D4634">
            <w:pPr>
              <w:jc w:val="right"/>
              <w:rPr>
                <w:color w:val="000000"/>
                <w:lang w:val="nl-BE" w:eastAsia="nl-BE"/>
              </w:rPr>
            </w:pPr>
            <w:r w:rsidRPr="00C22C34">
              <w:rPr>
                <w:color w:val="000000"/>
                <w:lang w:val="nl-BE" w:eastAsia="nl-BE"/>
              </w:rPr>
              <w:t>2391</w:t>
            </w:r>
          </w:p>
        </w:tc>
        <w:tc>
          <w:tcPr>
            <w:tcW w:w="960" w:type="dxa"/>
            <w:tcBorders>
              <w:top w:val="nil"/>
              <w:left w:val="nil"/>
              <w:bottom w:val="single" w:sz="4" w:space="0" w:color="auto"/>
              <w:right w:val="single" w:sz="4" w:space="0" w:color="auto"/>
            </w:tcBorders>
            <w:noWrap/>
            <w:vAlign w:val="bottom"/>
          </w:tcPr>
          <w:p w14:paraId="34480928" w14:textId="77777777" w:rsidR="00A45DE7" w:rsidRPr="00C22C34" w:rsidRDefault="00A45DE7" w:rsidP="001D4634">
            <w:pPr>
              <w:jc w:val="right"/>
              <w:rPr>
                <w:color w:val="000000"/>
                <w:lang w:val="nl-BE" w:eastAsia="nl-BE"/>
              </w:rPr>
            </w:pPr>
            <w:r w:rsidRPr="00C22C34">
              <w:rPr>
                <w:color w:val="000000"/>
                <w:lang w:val="nl-BE" w:eastAsia="nl-BE"/>
              </w:rPr>
              <w:t>2607</w:t>
            </w:r>
          </w:p>
        </w:tc>
        <w:tc>
          <w:tcPr>
            <w:tcW w:w="1060" w:type="dxa"/>
            <w:tcBorders>
              <w:top w:val="nil"/>
              <w:left w:val="nil"/>
              <w:bottom w:val="single" w:sz="4" w:space="0" w:color="auto"/>
              <w:right w:val="single" w:sz="4" w:space="0" w:color="auto"/>
            </w:tcBorders>
            <w:noWrap/>
            <w:vAlign w:val="bottom"/>
          </w:tcPr>
          <w:p w14:paraId="4A940DDC" w14:textId="77777777" w:rsidR="00A45DE7" w:rsidRPr="00C22C34" w:rsidRDefault="00A45DE7" w:rsidP="001D4634">
            <w:pPr>
              <w:jc w:val="right"/>
              <w:rPr>
                <w:color w:val="000000"/>
                <w:lang w:val="nl-BE" w:eastAsia="nl-BE"/>
              </w:rPr>
            </w:pPr>
            <w:r>
              <w:rPr>
                <w:color w:val="000000"/>
                <w:lang w:val="nl-BE" w:eastAsia="nl-BE"/>
              </w:rPr>
              <w:t>+</w:t>
            </w:r>
            <w:r w:rsidRPr="00C22C34">
              <w:rPr>
                <w:color w:val="000000"/>
                <w:lang w:val="nl-BE" w:eastAsia="nl-BE"/>
              </w:rPr>
              <w:t>216</w:t>
            </w:r>
          </w:p>
        </w:tc>
        <w:tc>
          <w:tcPr>
            <w:tcW w:w="1160" w:type="dxa"/>
            <w:tcBorders>
              <w:top w:val="nil"/>
              <w:left w:val="nil"/>
              <w:bottom w:val="single" w:sz="4" w:space="0" w:color="auto"/>
              <w:right w:val="single" w:sz="4" w:space="0" w:color="auto"/>
            </w:tcBorders>
            <w:noWrap/>
            <w:vAlign w:val="bottom"/>
          </w:tcPr>
          <w:p w14:paraId="2CE491F5" w14:textId="77777777" w:rsidR="00A45DE7" w:rsidRPr="00C22C34" w:rsidRDefault="00A45DE7" w:rsidP="001D4634">
            <w:pPr>
              <w:jc w:val="right"/>
              <w:rPr>
                <w:color w:val="000000"/>
                <w:lang w:val="nl-BE" w:eastAsia="nl-BE"/>
              </w:rPr>
            </w:pPr>
            <w:r>
              <w:rPr>
                <w:color w:val="000000"/>
                <w:lang w:val="nl-BE" w:eastAsia="nl-BE"/>
              </w:rPr>
              <w:t>+</w:t>
            </w:r>
            <w:r w:rsidRPr="00C22C34">
              <w:rPr>
                <w:color w:val="000000"/>
                <w:lang w:val="nl-BE" w:eastAsia="nl-BE"/>
              </w:rPr>
              <w:t>9,03</w:t>
            </w:r>
            <w:r>
              <w:rPr>
                <w:color w:val="000000"/>
                <w:lang w:val="nl-BE" w:eastAsia="nl-BE"/>
              </w:rPr>
              <w:t> %</w:t>
            </w:r>
          </w:p>
        </w:tc>
        <w:tc>
          <w:tcPr>
            <w:tcW w:w="960" w:type="dxa"/>
            <w:tcBorders>
              <w:top w:val="nil"/>
              <w:left w:val="nil"/>
              <w:bottom w:val="single" w:sz="4" w:space="0" w:color="auto"/>
              <w:right w:val="single" w:sz="4" w:space="0" w:color="auto"/>
            </w:tcBorders>
            <w:noWrap/>
            <w:vAlign w:val="bottom"/>
          </w:tcPr>
          <w:p w14:paraId="57C02018" w14:textId="77777777" w:rsidR="00A45DE7" w:rsidRPr="00C22C34" w:rsidRDefault="00A45DE7" w:rsidP="001D4634">
            <w:pPr>
              <w:jc w:val="right"/>
              <w:rPr>
                <w:color w:val="000000"/>
                <w:lang w:val="nl-BE" w:eastAsia="nl-BE"/>
              </w:rPr>
            </w:pPr>
            <w:r w:rsidRPr="00C22C34">
              <w:rPr>
                <w:color w:val="000000"/>
                <w:lang w:val="nl-BE" w:eastAsia="nl-BE"/>
              </w:rPr>
              <w:t>13,73</w:t>
            </w:r>
            <w:r>
              <w:rPr>
                <w:color w:val="000000"/>
                <w:lang w:val="nl-BE" w:eastAsia="nl-BE"/>
              </w:rPr>
              <w:t> %</w:t>
            </w:r>
          </w:p>
        </w:tc>
      </w:tr>
      <w:tr w:rsidR="00A45DE7" w:rsidRPr="00E80662" w14:paraId="78BAA885" w14:textId="77777777" w:rsidTr="001D4634">
        <w:trPr>
          <w:trHeight w:val="300"/>
        </w:trPr>
        <w:tc>
          <w:tcPr>
            <w:tcW w:w="1220" w:type="dxa"/>
            <w:tcBorders>
              <w:top w:val="nil"/>
              <w:left w:val="nil"/>
              <w:bottom w:val="nil"/>
              <w:right w:val="nil"/>
            </w:tcBorders>
            <w:noWrap/>
            <w:vAlign w:val="bottom"/>
          </w:tcPr>
          <w:p w14:paraId="02635CE1" w14:textId="77777777" w:rsidR="00A45DE7" w:rsidRPr="00C22C34" w:rsidRDefault="00A45DE7" w:rsidP="001D4634">
            <w:pPr>
              <w:jc w:val="right"/>
              <w:rPr>
                <w:color w:val="000000"/>
                <w:lang w:val="nl-BE" w:eastAsia="nl-BE"/>
              </w:rPr>
            </w:pPr>
          </w:p>
        </w:tc>
        <w:tc>
          <w:tcPr>
            <w:tcW w:w="960" w:type="dxa"/>
            <w:tcBorders>
              <w:top w:val="nil"/>
              <w:left w:val="nil"/>
              <w:bottom w:val="nil"/>
              <w:right w:val="nil"/>
            </w:tcBorders>
            <w:noWrap/>
            <w:vAlign w:val="bottom"/>
          </w:tcPr>
          <w:p w14:paraId="38EED053" w14:textId="77777777" w:rsidR="00A45DE7" w:rsidRPr="00C22C34" w:rsidRDefault="00A45DE7" w:rsidP="001D4634">
            <w:pPr>
              <w:jc w:val="right"/>
              <w:rPr>
                <w:b/>
                <w:bCs/>
                <w:color w:val="000000"/>
                <w:lang w:val="nl-BE" w:eastAsia="nl-BE"/>
              </w:rPr>
            </w:pPr>
            <w:r w:rsidRPr="00C22C34">
              <w:rPr>
                <w:b/>
                <w:bCs/>
                <w:color w:val="000000"/>
                <w:lang w:val="nl-BE" w:eastAsia="nl-BE"/>
              </w:rPr>
              <w:t>18339</w:t>
            </w:r>
          </w:p>
        </w:tc>
        <w:tc>
          <w:tcPr>
            <w:tcW w:w="960" w:type="dxa"/>
            <w:tcBorders>
              <w:top w:val="nil"/>
              <w:left w:val="nil"/>
              <w:bottom w:val="nil"/>
              <w:right w:val="nil"/>
            </w:tcBorders>
            <w:noWrap/>
            <w:vAlign w:val="bottom"/>
          </w:tcPr>
          <w:p w14:paraId="3CBAC20D" w14:textId="77777777" w:rsidR="00A45DE7" w:rsidRPr="00C22C34" w:rsidRDefault="00A45DE7" w:rsidP="001D4634">
            <w:pPr>
              <w:jc w:val="right"/>
              <w:rPr>
                <w:b/>
                <w:bCs/>
                <w:color w:val="000000"/>
                <w:lang w:val="nl-BE" w:eastAsia="nl-BE"/>
              </w:rPr>
            </w:pPr>
            <w:r w:rsidRPr="00C22C34">
              <w:rPr>
                <w:b/>
                <w:bCs/>
                <w:color w:val="000000"/>
                <w:lang w:val="nl-BE" w:eastAsia="nl-BE"/>
              </w:rPr>
              <w:t>18994</w:t>
            </w:r>
          </w:p>
        </w:tc>
        <w:tc>
          <w:tcPr>
            <w:tcW w:w="1060" w:type="dxa"/>
            <w:tcBorders>
              <w:top w:val="nil"/>
              <w:left w:val="nil"/>
              <w:bottom w:val="nil"/>
              <w:right w:val="nil"/>
            </w:tcBorders>
            <w:noWrap/>
            <w:vAlign w:val="bottom"/>
          </w:tcPr>
          <w:p w14:paraId="63B3394C" w14:textId="77777777" w:rsidR="00A45DE7" w:rsidRPr="00C22C34" w:rsidRDefault="00A45DE7" w:rsidP="001D4634">
            <w:pPr>
              <w:jc w:val="right"/>
              <w:rPr>
                <w:b/>
                <w:bCs/>
                <w:color w:val="000000"/>
                <w:lang w:val="nl-BE" w:eastAsia="nl-BE"/>
              </w:rPr>
            </w:pPr>
            <w:r>
              <w:rPr>
                <w:b/>
                <w:bCs/>
                <w:color w:val="000000"/>
                <w:lang w:val="nl-BE" w:eastAsia="nl-BE"/>
              </w:rPr>
              <w:t>+</w:t>
            </w:r>
            <w:r w:rsidRPr="00C22C34">
              <w:rPr>
                <w:b/>
                <w:bCs/>
                <w:color w:val="000000"/>
                <w:lang w:val="nl-BE" w:eastAsia="nl-BE"/>
              </w:rPr>
              <w:t>655</w:t>
            </w:r>
          </w:p>
        </w:tc>
        <w:tc>
          <w:tcPr>
            <w:tcW w:w="1160" w:type="dxa"/>
            <w:tcBorders>
              <w:top w:val="nil"/>
              <w:left w:val="nil"/>
              <w:bottom w:val="nil"/>
              <w:right w:val="nil"/>
            </w:tcBorders>
            <w:noWrap/>
            <w:vAlign w:val="bottom"/>
          </w:tcPr>
          <w:p w14:paraId="6DAA0ADF" w14:textId="77777777" w:rsidR="00A45DE7" w:rsidRPr="00C22C34" w:rsidRDefault="00A45DE7" w:rsidP="001D4634">
            <w:pPr>
              <w:jc w:val="right"/>
              <w:rPr>
                <w:b/>
                <w:bCs/>
                <w:color w:val="000000"/>
                <w:lang w:val="nl-BE" w:eastAsia="nl-BE"/>
              </w:rPr>
            </w:pPr>
            <w:r>
              <w:rPr>
                <w:b/>
                <w:bCs/>
                <w:color w:val="000000"/>
                <w:lang w:val="nl-BE" w:eastAsia="nl-BE"/>
              </w:rPr>
              <w:t>+</w:t>
            </w:r>
            <w:r w:rsidRPr="00C22C34">
              <w:rPr>
                <w:b/>
                <w:bCs/>
                <w:color w:val="000000"/>
                <w:lang w:val="nl-BE" w:eastAsia="nl-BE"/>
              </w:rPr>
              <w:t>3,57</w:t>
            </w:r>
            <w:r>
              <w:rPr>
                <w:b/>
                <w:bCs/>
                <w:color w:val="000000"/>
                <w:lang w:val="nl-BE" w:eastAsia="nl-BE"/>
              </w:rPr>
              <w:t> %</w:t>
            </w:r>
          </w:p>
        </w:tc>
        <w:tc>
          <w:tcPr>
            <w:tcW w:w="960" w:type="dxa"/>
            <w:tcBorders>
              <w:top w:val="nil"/>
              <w:left w:val="nil"/>
              <w:bottom w:val="nil"/>
              <w:right w:val="nil"/>
            </w:tcBorders>
            <w:noWrap/>
            <w:vAlign w:val="bottom"/>
          </w:tcPr>
          <w:p w14:paraId="2F700D4A" w14:textId="77777777" w:rsidR="00A45DE7" w:rsidRPr="00C22C34" w:rsidRDefault="00A45DE7" w:rsidP="001D4634">
            <w:pPr>
              <w:jc w:val="right"/>
              <w:rPr>
                <w:b/>
                <w:bCs/>
                <w:color w:val="000000"/>
                <w:lang w:val="nl-BE" w:eastAsia="nl-BE"/>
              </w:rPr>
            </w:pPr>
            <w:r w:rsidRPr="00C22C34">
              <w:rPr>
                <w:b/>
                <w:bCs/>
                <w:color w:val="000000"/>
                <w:lang w:val="nl-BE" w:eastAsia="nl-BE"/>
              </w:rPr>
              <w:t>100</w:t>
            </w:r>
          </w:p>
        </w:tc>
      </w:tr>
    </w:tbl>
    <w:p w14:paraId="4951C607" w14:textId="77777777" w:rsidR="00A45DE7" w:rsidRDefault="00A45DE7" w:rsidP="00E663CA">
      <w:pPr>
        <w:jc w:val="both"/>
        <w:rPr>
          <w:rFonts w:ascii="Arial" w:hAnsi="Arial" w:cs="Arial"/>
          <w:sz w:val="24"/>
          <w:szCs w:val="24"/>
          <w:lang w:val="nl-BE"/>
        </w:rPr>
      </w:pPr>
    </w:p>
    <w:p w14:paraId="6126D0B5" w14:textId="77777777" w:rsidR="00A45DE7" w:rsidRPr="00651317" w:rsidRDefault="00A45DE7" w:rsidP="00E663CA">
      <w:pPr>
        <w:jc w:val="both"/>
        <w:rPr>
          <w:rFonts w:ascii="Arial" w:hAnsi="Arial" w:cs="Arial"/>
          <w:sz w:val="24"/>
          <w:szCs w:val="24"/>
          <w:lang w:val="de-DE"/>
        </w:rPr>
      </w:pPr>
      <w:r w:rsidRPr="00253871">
        <w:rPr>
          <w:rFonts w:ascii="Arial" w:hAnsi="Arial" w:cs="Arial"/>
          <w:sz w:val="24"/>
          <w:szCs w:val="24"/>
          <w:lang w:val="de-DE"/>
        </w:rPr>
        <w:t xml:space="preserve">Für die Edition 2019 kamen 274 Aussteller mit 18 verschiedenen Nationalitäten. Bis auf einen stammen alle aus Europa. Auf der Ausstellerliste standen sechs Namen mehr als 2018, und auch die vermietete Standfläche war leicht gestiegen. 63 Fabrikanten präsentierten sich in diesem Jahr in Brüssel zum ersten Mal. Bei ihnen, aber auch bei den Ausstellern, die bereits seit Jahr und Tag in Brüssel stehen, gab es viel Neues, das zum Kaufen einlud. Überall waren unbenommen prächtige Kollektionen zu sehen. Jahr für Jahr ist das Upgrade der Messe deutlich spürbar, und das war in diesem Jahr bestimmt nicht anders. Das Kampagnenbild lag voll im Trend von heute: frisch, jung, schlicht und fröhlich. </w:t>
      </w:r>
      <w:r w:rsidRPr="00651317">
        <w:rPr>
          <w:rFonts w:ascii="Arial" w:hAnsi="Arial" w:cs="Arial"/>
          <w:sz w:val="24"/>
          <w:szCs w:val="24"/>
          <w:lang w:val="de-DE"/>
        </w:rPr>
        <w:t xml:space="preserve">Dieses Bild wurde bei der Gestaltung der Eingangshalle, der Rezeption, der verschiedenen Bars und bis hin zu den Ständen konsequent übernommen. </w:t>
      </w:r>
      <w:r w:rsidRPr="00253871">
        <w:rPr>
          <w:rFonts w:ascii="Arial" w:hAnsi="Arial" w:cs="Arial"/>
          <w:sz w:val="24"/>
          <w:szCs w:val="24"/>
          <w:lang w:val="de-DE"/>
        </w:rPr>
        <w:t xml:space="preserve">Die Trendpassagen machten die Korridore zwischen den einzelnen Hallen zu inspirierenden Wandelgängen. </w:t>
      </w:r>
      <w:r w:rsidRPr="00651317">
        <w:rPr>
          <w:rFonts w:ascii="Arial" w:hAnsi="Arial" w:cs="Arial"/>
          <w:sz w:val="24"/>
          <w:szCs w:val="24"/>
          <w:lang w:val="de-DE"/>
        </w:rPr>
        <w:t xml:space="preserve">Alles zusammen ergab das Bild einer bis in die Einzelheiten gut durchdachten Messe. </w:t>
      </w:r>
    </w:p>
    <w:p w14:paraId="2921AB9D" w14:textId="77777777" w:rsidR="00A45DE7" w:rsidRPr="00651317" w:rsidRDefault="00A45DE7" w:rsidP="00E663CA">
      <w:pPr>
        <w:jc w:val="both"/>
        <w:rPr>
          <w:rFonts w:ascii="Arial" w:hAnsi="Arial" w:cs="Arial"/>
          <w:sz w:val="24"/>
          <w:szCs w:val="24"/>
          <w:lang w:val="de-DE"/>
        </w:rPr>
      </w:pPr>
    </w:p>
    <w:p w14:paraId="0BC1632E" w14:textId="77777777" w:rsidR="00A45DE7" w:rsidRPr="006874B4" w:rsidRDefault="00A45DE7" w:rsidP="00E663CA">
      <w:pPr>
        <w:jc w:val="both"/>
        <w:rPr>
          <w:rFonts w:ascii="Arial" w:hAnsi="Arial" w:cs="Arial"/>
          <w:sz w:val="24"/>
          <w:szCs w:val="24"/>
          <w:lang w:val="de-DE"/>
        </w:rPr>
      </w:pPr>
      <w:r w:rsidRPr="006874B4">
        <w:rPr>
          <w:rFonts w:ascii="Arial" w:hAnsi="Arial" w:cs="Arial"/>
          <w:sz w:val="24"/>
          <w:szCs w:val="24"/>
          <w:lang w:val="de-DE"/>
        </w:rPr>
        <w:t>Unsere unermüdlichen Bestrebungen, jedes Mal einen etwas höheren Maßstab anzulegen, fanden sich auch dieses Mal bei den Ausstellern wieder, die weder Kosten noch Mühe scheuten, um ihre Stände auf dasselbe hohe Niveau zu bringen. Sie machte</w:t>
      </w:r>
      <w:r>
        <w:rPr>
          <w:rFonts w:ascii="Arial" w:hAnsi="Arial" w:cs="Arial"/>
          <w:sz w:val="24"/>
          <w:szCs w:val="24"/>
          <w:lang w:val="de-DE"/>
        </w:rPr>
        <w:t>n</w:t>
      </w:r>
      <w:r w:rsidRPr="006874B4">
        <w:rPr>
          <w:rFonts w:ascii="Arial" w:hAnsi="Arial" w:cs="Arial"/>
          <w:sz w:val="24"/>
          <w:szCs w:val="24"/>
          <w:lang w:val="de-DE"/>
        </w:rPr>
        <w:t xml:space="preserve"> dem internationalen Charakter der Brüsseler Möbelmesse somit alle Ehre. Als Veranstalter wissen wir die Unterstützung </w:t>
      </w:r>
      <w:r>
        <w:rPr>
          <w:rFonts w:ascii="Arial" w:hAnsi="Arial" w:cs="Arial"/>
          <w:sz w:val="24"/>
          <w:szCs w:val="24"/>
          <w:lang w:val="de-DE"/>
        </w:rPr>
        <w:t xml:space="preserve">seitens </w:t>
      </w:r>
      <w:r w:rsidRPr="006874B4">
        <w:rPr>
          <w:rFonts w:ascii="Arial" w:hAnsi="Arial" w:cs="Arial"/>
          <w:sz w:val="24"/>
          <w:szCs w:val="24"/>
          <w:lang w:val="de-DE"/>
        </w:rPr>
        <w:t>vieler Möbelfabrikanten bei der Weiterentwick</w:t>
      </w:r>
      <w:r>
        <w:rPr>
          <w:rFonts w:ascii="Arial" w:hAnsi="Arial" w:cs="Arial"/>
          <w:sz w:val="24"/>
          <w:szCs w:val="24"/>
          <w:lang w:val="de-DE"/>
        </w:rPr>
        <w:t>l</w:t>
      </w:r>
      <w:r w:rsidRPr="006874B4">
        <w:rPr>
          <w:rFonts w:ascii="Arial" w:hAnsi="Arial" w:cs="Arial"/>
          <w:sz w:val="24"/>
          <w:szCs w:val="24"/>
          <w:lang w:val="de-DE"/>
        </w:rPr>
        <w:t>ung der Messe zu einer internationalen Plattform für den Möbelsektor enorm zu schätzen.</w:t>
      </w:r>
    </w:p>
    <w:p w14:paraId="15069795" w14:textId="77777777" w:rsidR="00A45DE7" w:rsidRPr="006874B4" w:rsidRDefault="00A45DE7" w:rsidP="00E663CA">
      <w:pPr>
        <w:jc w:val="both"/>
        <w:rPr>
          <w:rFonts w:ascii="Arial" w:hAnsi="Arial" w:cs="Arial"/>
          <w:sz w:val="24"/>
          <w:szCs w:val="24"/>
          <w:lang w:val="de-DE"/>
        </w:rPr>
      </w:pPr>
    </w:p>
    <w:p w14:paraId="38F1E7A0" w14:textId="77777777" w:rsidR="00A45DE7" w:rsidRPr="00171283" w:rsidRDefault="00A45DE7" w:rsidP="00E663CA">
      <w:pPr>
        <w:jc w:val="both"/>
        <w:rPr>
          <w:rFonts w:ascii="Arial" w:hAnsi="Arial" w:cs="Arial"/>
          <w:sz w:val="24"/>
          <w:szCs w:val="24"/>
          <w:lang w:val="de-DE"/>
        </w:rPr>
      </w:pPr>
      <w:r w:rsidRPr="006874B4">
        <w:rPr>
          <w:rFonts w:ascii="Arial" w:hAnsi="Arial" w:cs="Arial"/>
          <w:sz w:val="24"/>
          <w:szCs w:val="24"/>
          <w:lang w:val="de-DE"/>
        </w:rPr>
        <w:t xml:space="preserve">Das kommerzielle Resultat der Möbelmesse ist schwieriger abzuschätzen und kann von Stand zu Stand unterschiedlich ausfallen. Das hat auch damit zu tun, welches Ziel man verfolgt. Dennoch wagen wir zu behaupten, dass die übergroße Mehrheit der Aussteller sehr zufrieden war. </w:t>
      </w:r>
      <w:r w:rsidRPr="00C47422">
        <w:rPr>
          <w:rFonts w:ascii="Arial" w:hAnsi="Arial" w:cs="Arial"/>
          <w:sz w:val="24"/>
          <w:szCs w:val="24"/>
          <w:lang w:val="de-DE"/>
        </w:rPr>
        <w:t>Wir bemühten uns, mit so vielen Aussteller wie möglich zu sprechen, und ungefähr 95 % konnte die Messe mit einem gut</w:t>
      </w:r>
      <w:r>
        <w:rPr>
          <w:rFonts w:ascii="Arial" w:hAnsi="Arial" w:cs="Arial"/>
          <w:sz w:val="24"/>
          <w:szCs w:val="24"/>
          <w:lang w:val="de-DE"/>
        </w:rPr>
        <w:t>en</w:t>
      </w:r>
      <w:r w:rsidRPr="00C47422">
        <w:rPr>
          <w:rFonts w:ascii="Arial" w:hAnsi="Arial" w:cs="Arial"/>
          <w:sz w:val="24"/>
          <w:szCs w:val="24"/>
          <w:lang w:val="de-DE"/>
        </w:rPr>
        <w:t xml:space="preserve"> Resultat abschließen, häufig mit einem Umsatz, der ein gutes Stück über dem des Vorjahrs lag. Selbstverständlich zählt nicht allein der Verkauf auf der Messe selbst. In den kommenden Tagen und Wochen müssen noch viele </w:t>
      </w:r>
      <w:r>
        <w:rPr>
          <w:rFonts w:ascii="Arial" w:hAnsi="Arial" w:cs="Arial"/>
          <w:sz w:val="24"/>
          <w:szCs w:val="24"/>
          <w:lang w:val="de-DE"/>
        </w:rPr>
        <w:t>Absprachen</w:t>
      </w:r>
      <w:r w:rsidRPr="00C47422">
        <w:rPr>
          <w:rFonts w:ascii="Arial" w:hAnsi="Arial" w:cs="Arial"/>
          <w:sz w:val="24"/>
          <w:szCs w:val="24"/>
          <w:lang w:val="de-DE"/>
        </w:rPr>
        <w:t xml:space="preserve"> </w:t>
      </w:r>
      <w:r>
        <w:rPr>
          <w:rFonts w:ascii="Arial" w:hAnsi="Arial" w:cs="Arial"/>
          <w:sz w:val="24"/>
          <w:szCs w:val="24"/>
          <w:lang w:val="de-DE"/>
        </w:rPr>
        <w:t>konkretisiert</w:t>
      </w:r>
      <w:r w:rsidRPr="00C47422">
        <w:rPr>
          <w:rFonts w:ascii="Arial" w:hAnsi="Arial" w:cs="Arial"/>
          <w:sz w:val="24"/>
          <w:szCs w:val="24"/>
          <w:lang w:val="de-DE"/>
        </w:rPr>
        <w:t xml:space="preserve"> werden. </w:t>
      </w:r>
      <w:r w:rsidRPr="006F65FE">
        <w:rPr>
          <w:rFonts w:ascii="Arial" w:hAnsi="Arial" w:cs="Arial"/>
          <w:sz w:val="24"/>
          <w:szCs w:val="24"/>
          <w:lang w:val="de-DE"/>
        </w:rPr>
        <w:t xml:space="preserve">Einkäufer nehmen sich heutzutage weniger Zeit für einen Messebesuch als früher. </w:t>
      </w:r>
      <w:r w:rsidRPr="00171283">
        <w:rPr>
          <w:rFonts w:ascii="Arial" w:hAnsi="Arial" w:cs="Arial"/>
          <w:sz w:val="24"/>
          <w:szCs w:val="24"/>
          <w:lang w:val="de-DE"/>
        </w:rPr>
        <w:t xml:space="preserve">Hauptsache ist dann, dass sie zumindest die neuen Kollektionen gesehen haben, sodass die anschließende Arbeit einfacher wird. </w:t>
      </w:r>
    </w:p>
    <w:p w14:paraId="151E9E40" w14:textId="77777777" w:rsidR="00A45DE7" w:rsidRPr="00171283" w:rsidRDefault="00A45DE7">
      <w:pPr>
        <w:rPr>
          <w:rFonts w:ascii="Arial" w:hAnsi="Arial" w:cs="Arial"/>
          <w:b/>
          <w:sz w:val="24"/>
          <w:szCs w:val="24"/>
          <w:lang w:val="de-DE"/>
        </w:rPr>
      </w:pPr>
      <w:r w:rsidRPr="00171283">
        <w:rPr>
          <w:rFonts w:ascii="Arial" w:hAnsi="Arial" w:cs="Arial"/>
          <w:b/>
          <w:sz w:val="24"/>
          <w:szCs w:val="24"/>
          <w:lang w:val="de-DE"/>
        </w:rPr>
        <w:br w:type="page"/>
      </w:r>
    </w:p>
    <w:p w14:paraId="52A9BE36" w14:textId="77777777" w:rsidR="00A45DE7" w:rsidRPr="00253871" w:rsidRDefault="00A45DE7" w:rsidP="00E663CA">
      <w:pPr>
        <w:jc w:val="both"/>
        <w:rPr>
          <w:rFonts w:ascii="Arial" w:hAnsi="Arial" w:cs="Arial"/>
          <w:b/>
          <w:sz w:val="24"/>
          <w:szCs w:val="24"/>
          <w:lang w:val="de-DE"/>
        </w:rPr>
      </w:pPr>
      <w:r w:rsidRPr="00253871">
        <w:rPr>
          <w:rFonts w:ascii="Arial" w:hAnsi="Arial" w:cs="Arial"/>
          <w:b/>
          <w:sz w:val="24"/>
          <w:szCs w:val="24"/>
          <w:lang w:val="de-DE"/>
        </w:rPr>
        <w:lastRenderedPageBreak/>
        <w:t>Balthazars 2019</w:t>
      </w:r>
    </w:p>
    <w:p w14:paraId="54F309F6" w14:textId="77777777" w:rsidR="00A45DE7" w:rsidRPr="00253871" w:rsidRDefault="00A45DE7" w:rsidP="00E663CA">
      <w:pPr>
        <w:jc w:val="both"/>
        <w:rPr>
          <w:rFonts w:ascii="Arial" w:hAnsi="Arial" w:cs="Arial"/>
          <w:sz w:val="24"/>
          <w:szCs w:val="24"/>
          <w:lang w:val="de-DE"/>
        </w:rPr>
      </w:pPr>
    </w:p>
    <w:p w14:paraId="0AD2153C" w14:textId="77777777" w:rsidR="00A45DE7" w:rsidRPr="00253871" w:rsidRDefault="00A45DE7" w:rsidP="00E663CA">
      <w:pPr>
        <w:jc w:val="both"/>
        <w:rPr>
          <w:rFonts w:ascii="Arial" w:hAnsi="Arial" w:cs="Arial"/>
          <w:sz w:val="24"/>
          <w:szCs w:val="24"/>
          <w:lang w:val="de-DE"/>
        </w:rPr>
      </w:pPr>
      <w:r w:rsidRPr="00253871">
        <w:rPr>
          <w:rFonts w:ascii="Arial" w:hAnsi="Arial" w:cs="Arial"/>
          <w:sz w:val="24"/>
          <w:szCs w:val="24"/>
          <w:lang w:val="de-DE"/>
        </w:rPr>
        <w:t xml:space="preserve">Jedes Jahr aufs Neue wird mit Ungeduld die festliche Überreichung der Balthazars am Dienstagabend erwartet. Mit diesen Awards wollen wir die Innovation stimulieren, indem wir die Aufmerksamkeit von Presse und Besucher auf lobenswerte neue Modelle lenken. </w:t>
      </w:r>
      <w:r w:rsidRPr="00E41876">
        <w:rPr>
          <w:rFonts w:ascii="Arial" w:hAnsi="Arial" w:cs="Arial"/>
          <w:sz w:val="24"/>
          <w:szCs w:val="24"/>
          <w:lang w:val="de-DE"/>
        </w:rPr>
        <w:t xml:space="preserve">Zum Festakt in der Bar von Halle 6 war besonders viel Publikum </w:t>
      </w:r>
      <w:r>
        <w:rPr>
          <w:rFonts w:ascii="Arial" w:hAnsi="Arial" w:cs="Arial"/>
          <w:sz w:val="24"/>
          <w:szCs w:val="24"/>
          <w:lang w:val="de-DE"/>
        </w:rPr>
        <w:t>erschienen</w:t>
      </w:r>
      <w:r w:rsidRPr="00E41876">
        <w:rPr>
          <w:rFonts w:ascii="Arial" w:hAnsi="Arial" w:cs="Arial"/>
          <w:sz w:val="24"/>
          <w:szCs w:val="24"/>
          <w:lang w:val="de-DE"/>
        </w:rPr>
        <w:t xml:space="preserve">. </w:t>
      </w:r>
      <w:r w:rsidRPr="00253871">
        <w:rPr>
          <w:rFonts w:ascii="Arial" w:hAnsi="Arial" w:cs="Arial"/>
          <w:sz w:val="24"/>
          <w:szCs w:val="24"/>
          <w:lang w:val="de-DE"/>
        </w:rPr>
        <w:t xml:space="preserve">Alle wurden mit einem Glas Champagner und appetitlichen Häppchen begrüßt. Die Spannung stieg ins Unermessliche als die frühere Miss Belgien </w:t>
      </w:r>
      <w:proofErr w:type="spellStart"/>
      <w:r w:rsidRPr="00253871">
        <w:rPr>
          <w:rFonts w:ascii="Arial" w:hAnsi="Arial" w:cs="Arial"/>
          <w:sz w:val="24"/>
          <w:szCs w:val="24"/>
          <w:lang w:val="de-DE"/>
        </w:rPr>
        <w:t>Viginie</w:t>
      </w:r>
      <w:proofErr w:type="spellEnd"/>
      <w:r w:rsidRPr="00253871">
        <w:rPr>
          <w:rFonts w:ascii="Arial" w:hAnsi="Arial" w:cs="Arial"/>
          <w:sz w:val="24"/>
          <w:szCs w:val="24"/>
          <w:lang w:val="de-DE"/>
        </w:rPr>
        <w:t xml:space="preserve"> Claes am Mikrofon erschien. Alle Aussteller waren natürlich versessen darauf, mit der Riesenflasche </w:t>
      </w:r>
      <w:proofErr w:type="spellStart"/>
      <w:r w:rsidRPr="00253871">
        <w:rPr>
          <w:rFonts w:ascii="Arial" w:hAnsi="Arial" w:cs="Arial"/>
          <w:sz w:val="24"/>
          <w:szCs w:val="24"/>
          <w:lang w:val="de-DE"/>
        </w:rPr>
        <w:t>Drappier</w:t>
      </w:r>
      <w:proofErr w:type="spellEnd"/>
      <w:r w:rsidRPr="00253871">
        <w:rPr>
          <w:rFonts w:ascii="Arial" w:hAnsi="Arial" w:cs="Arial"/>
          <w:sz w:val="24"/>
          <w:szCs w:val="24"/>
          <w:lang w:val="de-DE"/>
        </w:rPr>
        <w:t xml:space="preserve"> Champagner heimzukehren! Eine 12-Liter-Flasche, die kommt einem nicht jeden Tag unter die Augen…</w:t>
      </w:r>
    </w:p>
    <w:p w14:paraId="388563BB" w14:textId="77777777" w:rsidR="00A45DE7" w:rsidRPr="00253871" w:rsidRDefault="00A45DE7" w:rsidP="00E663CA">
      <w:pPr>
        <w:jc w:val="both"/>
        <w:rPr>
          <w:rFonts w:ascii="Arial" w:hAnsi="Arial" w:cs="Arial"/>
          <w:sz w:val="24"/>
          <w:szCs w:val="24"/>
          <w:lang w:val="de-DE"/>
        </w:rPr>
      </w:pPr>
    </w:p>
    <w:p w14:paraId="704FDAF7" w14:textId="77777777" w:rsidR="00A45DE7" w:rsidRPr="00253871" w:rsidRDefault="00A45DE7" w:rsidP="00E663CA">
      <w:pPr>
        <w:jc w:val="both"/>
        <w:rPr>
          <w:rFonts w:ascii="Arial" w:hAnsi="Arial" w:cs="Arial"/>
          <w:sz w:val="24"/>
          <w:szCs w:val="24"/>
          <w:lang w:val="de-DE"/>
        </w:rPr>
      </w:pPr>
      <w:r w:rsidRPr="00253871">
        <w:rPr>
          <w:rFonts w:ascii="Arial" w:hAnsi="Arial" w:cs="Arial"/>
          <w:sz w:val="24"/>
          <w:szCs w:val="24"/>
          <w:lang w:val="de-DE"/>
        </w:rPr>
        <w:t xml:space="preserve">Kategorie für Kategorie wurden die Nominierten auf die Videowall projiziert. </w:t>
      </w:r>
      <w:r w:rsidRPr="00E41876">
        <w:rPr>
          <w:rFonts w:ascii="Arial" w:hAnsi="Arial" w:cs="Arial"/>
          <w:sz w:val="24"/>
          <w:szCs w:val="24"/>
          <w:lang w:val="de-DE"/>
        </w:rPr>
        <w:t xml:space="preserve">Einer unter diesen drei Finalisten wurde dann von einer Fachjury zum Gewinner gekürt. </w:t>
      </w:r>
      <w:r w:rsidRPr="00253871">
        <w:rPr>
          <w:rFonts w:ascii="Arial" w:hAnsi="Arial" w:cs="Arial"/>
          <w:sz w:val="24"/>
          <w:szCs w:val="24"/>
          <w:lang w:val="de-DE"/>
        </w:rPr>
        <w:t xml:space="preserve">Die Mitglieder der Jury waren in diesem Jahr Marie-Anne Desiere, Siegrid Demyttenaere, Colette </w:t>
      </w:r>
      <w:proofErr w:type="spellStart"/>
      <w:r w:rsidRPr="00253871">
        <w:rPr>
          <w:rFonts w:ascii="Arial" w:hAnsi="Arial" w:cs="Arial"/>
          <w:sz w:val="24"/>
          <w:szCs w:val="24"/>
          <w:lang w:val="de-DE"/>
        </w:rPr>
        <w:t>Demil</w:t>
      </w:r>
      <w:proofErr w:type="spellEnd"/>
      <w:r w:rsidRPr="00253871">
        <w:rPr>
          <w:rFonts w:ascii="Arial" w:hAnsi="Arial" w:cs="Arial"/>
          <w:sz w:val="24"/>
          <w:szCs w:val="24"/>
          <w:lang w:val="de-DE"/>
        </w:rPr>
        <w:t>, Elien Haentjens, Frances van der Steen und Chris De Roock. Anhand der Anmeldungen erstellten sie vor der Eröffnung der Messe eine Longlist. Es ist für die Jury nämlich unmöglich, alle 274 Stände selbst zu besuchen. Bei den Balthazars 2019 erhielten die folgenden Unternehmen eine Auszeichnung:</w:t>
      </w:r>
    </w:p>
    <w:p w14:paraId="4290345C" w14:textId="77777777" w:rsidR="00A45DE7" w:rsidRPr="00253871" w:rsidRDefault="00A45DE7" w:rsidP="00E663CA">
      <w:pPr>
        <w:jc w:val="both"/>
        <w:rPr>
          <w:rFonts w:ascii="Arial" w:hAnsi="Arial" w:cs="Arial"/>
          <w:sz w:val="24"/>
          <w:szCs w:val="24"/>
          <w:lang w:val="de-DE"/>
        </w:rPr>
      </w:pPr>
    </w:p>
    <w:p w14:paraId="3135865D" w14:textId="77777777" w:rsidR="00A45DE7" w:rsidRPr="00253871" w:rsidRDefault="00A45DE7" w:rsidP="007518D0">
      <w:pPr>
        <w:jc w:val="both"/>
        <w:rPr>
          <w:rFonts w:ascii="Arial" w:hAnsi="Arial" w:cs="Arial"/>
          <w:sz w:val="24"/>
          <w:szCs w:val="24"/>
          <w:lang w:val="de-DE"/>
        </w:rPr>
      </w:pPr>
      <w:r w:rsidRPr="00253871">
        <w:rPr>
          <w:rFonts w:ascii="Arial" w:hAnsi="Arial" w:cs="Arial"/>
          <w:b/>
          <w:sz w:val="24"/>
          <w:szCs w:val="24"/>
          <w:lang w:val="de-DE"/>
        </w:rPr>
        <w:t xml:space="preserve">BEST OF BELGIUM: Mintjens </w:t>
      </w:r>
      <w:proofErr w:type="spellStart"/>
      <w:r w:rsidRPr="00253871">
        <w:rPr>
          <w:rFonts w:ascii="Arial" w:hAnsi="Arial" w:cs="Arial"/>
          <w:b/>
          <w:sz w:val="24"/>
          <w:szCs w:val="24"/>
          <w:lang w:val="de-DE"/>
        </w:rPr>
        <w:t>Sleepline</w:t>
      </w:r>
      <w:proofErr w:type="spellEnd"/>
      <w:r w:rsidRPr="00253871">
        <w:rPr>
          <w:rFonts w:ascii="Arial" w:hAnsi="Arial" w:cs="Arial"/>
          <w:b/>
          <w:sz w:val="24"/>
          <w:szCs w:val="24"/>
          <w:lang w:val="de-DE"/>
        </w:rPr>
        <w:t xml:space="preserve"> – Rialto (Design Bart Coolen &amp; Gust </w:t>
      </w:r>
      <w:proofErr w:type="spellStart"/>
      <w:r w:rsidRPr="00253871">
        <w:rPr>
          <w:rFonts w:ascii="Arial" w:hAnsi="Arial" w:cs="Arial"/>
          <w:b/>
          <w:sz w:val="24"/>
          <w:szCs w:val="24"/>
          <w:lang w:val="de-DE"/>
        </w:rPr>
        <w:t>Koyen</w:t>
      </w:r>
      <w:proofErr w:type="spellEnd"/>
      <w:r w:rsidRPr="00253871">
        <w:rPr>
          <w:rFonts w:ascii="Arial" w:hAnsi="Arial" w:cs="Arial"/>
          <w:b/>
          <w:sz w:val="24"/>
          <w:szCs w:val="24"/>
          <w:lang w:val="de-DE"/>
        </w:rPr>
        <w:t>).</w:t>
      </w:r>
      <w:r w:rsidRPr="00253871">
        <w:rPr>
          <w:rFonts w:ascii="Arial" w:hAnsi="Arial" w:cs="Arial"/>
          <w:sz w:val="24"/>
          <w:szCs w:val="24"/>
          <w:lang w:val="de-DE"/>
        </w:rPr>
        <w:t xml:space="preserve"> </w:t>
      </w:r>
    </w:p>
    <w:p w14:paraId="6D706890" w14:textId="77777777" w:rsidR="00A45DE7" w:rsidRPr="00253871" w:rsidRDefault="00A45DE7" w:rsidP="007518D0">
      <w:pPr>
        <w:jc w:val="both"/>
        <w:rPr>
          <w:rFonts w:ascii="Arial" w:hAnsi="Arial" w:cs="Arial"/>
          <w:sz w:val="24"/>
          <w:szCs w:val="24"/>
          <w:lang w:val="de-DE"/>
        </w:rPr>
      </w:pPr>
      <w:r w:rsidRPr="004836FE">
        <w:rPr>
          <w:rFonts w:ascii="Arial" w:hAnsi="Arial" w:cs="Arial"/>
          <w:sz w:val="24"/>
          <w:szCs w:val="24"/>
          <w:lang w:val="de-DE"/>
        </w:rPr>
        <w:t>Eine prächtige Symbiose von zwei Schlafwelten:</w:t>
      </w:r>
      <w:r w:rsidRPr="00253871">
        <w:rPr>
          <w:rFonts w:ascii="Arial" w:hAnsi="Arial" w:cs="Arial"/>
          <w:sz w:val="24"/>
          <w:szCs w:val="24"/>
          <w:lang w:val="de-DE"/>
        </w:rPr>
        <w:t xml:space="preserve"> </w:t>
      </w:r>
      <w:r w:rsidRPr="004836FE">
        <w:rPr>
          <w:rFonts w:ascii="Arial" w:hAnsi="Arial" w:cs="Arial"/>
          <w:sz w:val="24"/>
          <w:szCs w:val="24"/>
          <w:lang w:val="de-DE"/>
        </w:rPr>
        <w:t>die der Boxsprings und die der Betten aus Holz.</w:t>
      </w:r>
      <w:r w:rsidRPr="00253871">
        <w:rPr>
          <w:rFonts w:ascii="Arial" w:hAnsi="Arial" w:cs="Arial"/>
          <w:sz w:val="24"/>
          <w:szCs w:val="24"/>
          <w:lang w:val="de-DE"/>
        </w:rPr>
        <w:t xml:space="preserve"> </w:t>
      </w:r>
      <w:r w:rsidRPr="004836FE">
        <w:rPr>
          <w:rFonts w:ascii="Arial" w:hAnsi="Arial" w:cs="Arial"/>
          <w:sz w:val="24"/>
          <w:szCs w:val="24"/>
          <w:lang w:val="de-DE"/>
        </w:rPr>
        <w:t>Das gepolsterte Kopfteil wirkt beinahe schon skulptural.</w:t>
      </w:r>
      <w:r w:rsidRPr="00253871">
        <w:rPr>
          <w:rFonts w:ascii="Arial" w:hAnsi="Arial" w:cs="Arial"/>
          <w:sz w:val="24"/>
          <w:szCs w:val="24"/>
          <w:lang w:val="de-DE"/>
        </w:rPr>
        <w:t xml:space="preserve"> </w:t>
      </w:r>
      <w:r w:rsidRPr="004836FE">
        <w:rPr>
          <w:rFonts w:ascii="Arial" w:hAnsi="Arial" w:cs="Arial"/>
          <w:sz w:val="24"/>
          <w:szCs w:val="24"/>
          <w:lang w:val="de-DE"/>
        </w:rPr>
        <w:t>Von Nahem betrachtet wird erkenntlich, wie raffiniert Furnier und Polsterung sind.</w:t>
      </w:r>
      <w:r w:rsidRPr="00253871">
        <w:rPr>
          <w:rFonts w:ascii="Arial" w:hAnsi="Arial" w:cs="Arial"/>
          <w:sz w:val="24"/>
          <w:szCs w:val="24"/>
          <w:lang w:val="de-DE"/>
        </w:rPr>
        <w:t xml:space="preserve"> </w:t>
      </w:r>
      <w:r w:rsidRPr="004836FE">
        <w:rPr>
          <w:rFonts w:ascii="Arial" w:hAnsi="Arial" w:cs="Arial"/>
          <w:sz w:val="24"/>
          <w:szCs w:val="24"/>
          <w:lang w:val="de-DE"/>
        </w:rPr>
        <w:t>Rialto ist eine Huldigung „meisterlichen Fachkönnens“.</w:t>
      </w:r>
      <w:r w:rsidRPr="00253871">
        <w:rPr>
          <w:rFonts w:ascii="Arial" w:hAnsi="Arial" w:cs="Arial"/>
          <w:sz w:val="24"/>
          <w:szCs w:val="24"/>
          <w:lang w:val="de-DE"/>
        </w:rPr>
        <w:t xml:space="preserve">   </w:t>
      </w:r>
      <w:r w:rsidRPr="00253871">
        <w:rPr>
          <w:rFonts w:ascii="Arial" w:hAnsi="Arial" w:cs="Arial"/>
          <w:sz w:val="24"/>
          <w:szCs w:val="24"/>
          <w:lang w:val="de-DE"/>
        </w:rPr>
        <w:tab/>
      </w:r>
    </w:p>
    <w:p w14:paraId="0C6840CB" w14:textId="77777777" w:rsidR="00A45DE7" w:rsidRPr="000C1C7F" w:rsidRDefault="00A45DE7" w:rsidP="007518D0">
      <w:pPr>
        <w:jc w:val="both"/>
        <w:rPr>
          <w:rFonts w:ascii="Arial" w:hAnsi="Arial" w:cs="Arial"/>
          <w:sz w:val="24"/>
          <w:szCs w:val="24"/>
          <w:lang w:val="de-DE"/>
        </w:rPr>
      </w:pPr>
      <w:r w:rsidRPr="000C1C7F">
        <w:rPr>
          <w:rFonts w:ascii="Arial" w:hAnsi="Arial" w:cs="Arial"/>
          <w:sz w:val="24"/>
          <w:szCs w:val="24"/>
          <w:lang w:val="de-DE"/>
        </w:rPr>
        <w:t xml:space="preserve">Die beiden Laureaten waren </w:t>
      </w:r>
      <w:proofErr w:type="spellStart"/>
      <w:r w:rsidRPr="000C1C7F">
        <w:rPr>
          <w:rFonts w:ascii="Arial" w:hAnsi="Arial" w:cs="Arial"/>
          <w:b/>
          <w:sz w:val="24"/>
          <w:szCs w:val="24"/>
          <w:lang w:val="de-DE"/>
        </w:rPr>
        <w:t>Mathy</w:t>
      </w:r>
      <w:proofErr w:type="spellEnd"/>
      <w:r w:rsidRPr="000C1C7F">
        <w:rPr>
          <w:rFonts w:ascii="Arial" w:hAnsi="Arial" w:cs="Arial"/>
          <w:b/>
          <w:sz w:val="24"/>
          <w:szCs w:val="24"/>
          <w:lang w:val="de-DE"/>
        </w:rPr>
        <w:t xml:space="preserve"> by </w:t>
      </w:r>
      <w:proofErr w:type="spellStart"/>
      <w:r w:rsidRPr="000C1C7F">
        <w:rPr>
          <w:rFonts w:ascii="Arial" w:hAnsi="Arial" w:cs="Arial"/>
          <w:b/>
          <w:sz w:val="24"/>
          <w:szCs w:val="24"/>
          <w:lang w:val="de-DE"/>
        </w:rPr>
        <w:t>Bols</w:t>
      </w:r>
      <w:proofErr w:type="spellEnd"/>
      <w:r w:rsidRPr="000C1C7F">
        <w:rPr>
          <w:rFonts w:ascii="Arial" w:hAnsi="Arial" w:cs="Arial"/>
          <w:sz w:val="24"/>
          <w:szCs w:val="24"/>
          <w:lang w:val="de-DE"/>
        </w:rPr>
        <w:t xml:space="preserve"> mit </w:t>
      </w:r>
      <w:proofErr w:type="spellStart"/>
      <w:r w:rsidRPr="000C1C7F">
        <w:rPr>
          <w:rFonts w:ascii="Arial" w:hAnsi="Arial" w:cs="Arial"/>
          <w:b/>
          <w:sz w:val="24"/>
          <w:szCs w:val="24"/>
          <w:lang w:val="de-DE"/>
        </w:rPr>
        <w:t>Asymetry</w:t>
      </w:r>
      <w:proofErr w:type="spellEnd"/>
      <w:r w:rsidRPr="000C1C7F">
        <w:rPr>
          <w:rFonts w:ascii="Arial" w:hAnsi="Arial" w:cs="Arial"/>
          <w:sz w:val="24"/>
          <w:szCs w:val="24"/>
          <w:lang w:val="de-DE"/>
        </w:rPr>
        <w:t xml:space="preserve"> und </w:t>
      </w:r>
      <w:proofErr w:type="spellStart"/>
      <w:r w:rsidRPr="000C1C7F">
        <w:rPr>
          <w:rFonts w:ascii="Arial" w:hAnsi="Arial" w:cs="Arial"/>
          <w:b/>
          <w:sz w:val="24"/>
          <w:szCs w:val="24"/>
          <w:lang w:val="de-DE"/>
        </w:rPr>
        <w:t>Saunaco</w:t>
      </w:r>
      <w:proofErr w:type="spellEnd"/>
      <w:r w:rsidRPr="000C1C7F">
        <w:rPr>
          <w:rFonts w:ascii="Arial" w:hAnsi="Arial" w:cs="Arial"/>
          <w:sz w:val="24"/>
          <w:szCs w:val="24"/>
          <w:lang w:val="de-DE"/>
        </w:rPr>
        <w:t xml:space="preserve"> mit </w:t>
      </w:r>
      <w:r w:rsidRPr="000C1C7F">
        <w:rPr>
          <w:rFonts w:ascii="Arial" w:hAnsi="Arial" w:cs="Arial"/>
          <w:b/>
          <w:sz w:val="24"/>
          <w:szCs w:val="24"/>
          <w:lang w:val="de-DE"/>
        </w:rPr>
        <w:t xml:space="preserve">Cas </w:t>
      </w:r>
      <w:proofErr w:type="spellStart"/>
      <w:r w:rsidRPr="000C1C7F">
        <w:rPr>
          <w:rFonts w:ascii="Arial" w:hAnsi="Arial" w:cs="Arial"/>
          <w:b/>
          <w:sz w:val="24"/>
          <w:szCs w:val="24"/>
          <w:lang w:val="de-DE"/>
        </w:rPr>
        <w:t>audio</w:t>
      </w:r>
      <w:proofErr w:type="spellEnd"/>
      <w:r w:rsidRPr="000C1C7F">
        <w:rPr>
          <w:rFonts w:ascii="Arial" w:hAnsi="Arial" w:cs="Arial"/>
          <w:b/>
          <w:sz w:val="24"/>
          <w:szCs w:val="24"/>
          <w:lang w:val="de-DE"/>
        </w:rPr>
        <w:t>.</w:t>
      </w:r>
    </w:p>
    <w:p w14:paraId="168A758E" w14:textId="77777777" w:rsidR="00A45DE7" w:rsidRPr="000C1C7F" w:rsidRDefault="00A45DE7" w:rsidP="007518D0">
      <w:pPr>
        <w:jc w:val="both"/>
        <w:rPr>
          <w:rFonts w:ascii="Arial" w:hAnsi="Arial" w:cs="Arial"/>
          <w:sz w:val="24"/>
          <w:szCs w:val="24"/>
          <w:lang w:val="de-DE"/>
        </w:rPr>
      </w:pPr>
    </w:p>
    <w:p w14:paraId="58CC78D7" w14:textId="77777777" w:rsidR="00A45DE7" w:rsidRPr="00302DE9" w:rsidRDefault="00A45DE7" w:rsidP="007518D0">
      <w:pPr>
        <w:jc w:val="both"/>
        <w:rPr>
          <w:rFonts w:ascii="Arial" w:hAnsi="Arial" w:cs="Arial"/>
          <w:b/>
          <w:sz w:val="24"/>
          <w:szCs w:val="24"/>
          <w:lang w:val="de-DE"/>
        </w:rPr>
      </w:pPr>
      <w:r w:rsidRPr="00302DE9">
        <w:rPr>
          <w:rFonts w:ascii="Arial" w:hAnsi="Arial" w:cs="Arial"/>
          <w:b/>
          <w:sz w:val="24"/>
          <w:szCs w:val="24"/>
          <w:lang w:val="de-DE"/>
        </w:rPr>
        <w:t xml:space="preserve">BEST INTERNATIONAL: </w:t>
      </w:r>
      <w:proofErr w:type="spellStart"/>
      <w:r w:rsidRPr="00302DE9">
        <w:rPr>
          <w:rFonts w:ascii="Arial" w:hAnsi="Arial" w:cs="Arial"/>
          <w:b/>
          <w:sz w:val="24"/>
          <w:szCs w:val="24"/>
          <w:lang w:val="de-DE"/>
        </w:rPr>
        <w:t>Himolla</w:t>
      </w:r>
      <w:proofErr w:type="spellEnd"/>
      <w:r w:rsidRPr="00302DE9">
        <w:rPr>
          <w:rFonts w:ascii="Arial" w:hAnsi="Arial" w:cs="Arial"/>
          <w:b/>
          <w:sz w:val="24"/>
          <w:szCs w:val="24"/>
          <w:lang w:val="de-DE"/>
        </w:rPr>
        <w:t xml:space="preserve"> – Signa (Design: Tamara </w:t>
      </w:r>
      <w:proofErr w:type="spellStart"/>
      <w:r w:rsidRPr="00302DE9">
        <w:rPr>
          <w:rFonts w:ascii="Arial" w:hAnsi="Arial" w:cs="Arial"/>
          <w:b/>
          <w:sz w:val="24"/>
          <w:szCs w:val="24"/>
          <w:lang w:val="de-DE"/>
        </w:rPr>
        <w:t>Härty</w:t>
      </w:r>
      <w:proofErr w:type="spellEnd"/>
      <w:r w:rsidRPr="00302DE9">
        <w:rPr>
          <w:rFonts w:ascii="Arial" w:hAnsi="Arial" w:cs="Arial"/>
          <w:b/>
          <w:sz w:val="24"/>
          <w:szCs w:val="24"/>
          <w:lang w:val="de-DE"/>
        </w:rPr>
        <w:t>).</w:t>
      </w:r>
    </w:p>
    <w:p w14:paraId="3744A90C" w14:textId="77777777" w:rsidR="00A45DE7" w:rsidRPr="00253871" w:rsidRDefault="00A45DE7" w:rsidP="007518D0">
      <w:pPr>
        <w:jc w:val="both"/>
        <w:rPr>
          <w:rFonts w:ascii="Arial" w:hAnsi="Arial" w:cs="Arial"/>
          <w:sz w:val="24"/>
          <w:szCs w:val="24"/>
          <w:lang w:val="de-DE"/>
        </w:rPr>
      </w:pPr>
      <w:r w:rsidRPr="00253871">
        <w:rPr>
          <w:rFonts w:ascii="Arial" w:hAnsi="Arial" w:cs="Arial"/>
          <w:sz w:val="24"/>
          <w:szCs w:val="24"/>
          <w:lang w:val="de-DE"/>
        </w:rPr>
        <w:t xml:space="preserve">Welch eine Metamorphose bei </w:t>
      </w:r>
      <w:proofErr w:type="spellStart"/>
      <w:r w:rsidRPr="00253871">
        <w:rPr>
          <w:rFonts w:ascii="Arial" w:hAnsi="Arial" w:cs="Arial"/>
          <w:sz w:val="24"/>
          <w:szCs w:val="24"/>
          <w:lang w:val="de-DE"/>
        </w:rPr>
        <w:t>Himolla</w:t>
      </w:r>
      <w:proofErr w:type="spellEnd"/>
      <w:r w:rsidRPr="00253871">
        <w:rPr>
          <w:rFonts w:ascii="Arial" w:hAnsi="Arial" w:cs="Arial"/>
          <w:sz w:val="24"/>
          <w:szCs w:val="24"/>
          <w:lang w:val="de-DE"/>
        </w:rPr>
        <w:t xml:space="preserve">. Signa ist jung und trendy, ohne Verzicht auf den bekannten Sitzkomfort. Die Funktionen sind diskret versteckt und leicht zu bedienen. </w:t>
      </w:r>
      <w:r w:rsidRPr="000C1C7F">
        <w:rPr>
          <w:rFonts w:ascii="Arial" w:hAnsi="Arial" w:cs="Arial"/>
          <w:sz w:val="24"/>
          <w:szCs w:val="24"/>
          <w:lang w:val="de-DE"/>
        </w:rPr>
        <w:t xml:space="preserve">Die Eleganz dieses Sofas liegt in den kleinen Details, wie den </w:t>
      </w:r>
      <w:r>
        <w:rPr>
          <w:rFonts w:ascii="Arial" w:hAnsi="Arial" w:cs="Arial"/>
          <w:sz w:val="24"/>
          <w:szCs w:val="24"/>
          <w:lang w:val="de-DE"/>
        </w:rPr>
        <w:t xml:space="preserve">abgesteppten </w:t>
      </w:r>
      <w:r w:rsidRPr="000C1C7F">
        <w:rPr>
          <w:rFonts w:ascii="Arial" w:hAnsi="Arial" w:cs="Arial"/>
          <w:sz w:val="24"/>
          <w:szCs w:val="24"/>
          <w:lang w:val="de-DE"/>
        </w:rPr>
        <w:t xml:space="preserve">Nähten. </w:t>
      </w:r>
      <w:r w:rsidRPr="00253871">
        <w:rPr>
          <w:rFonts w:ascii="Arial" w:hAnsi="Arial" w:cs="Arial"/>
          <w:sz w:val="24"/>
          <w:szCs w:val="24"/>
          <w:lang w:val="de-DE"/>
        </w:rPr>
        <w:t>Signa bedeutet für diesen Marktführer einen großen Schritt voraus.</w:t>
      </w:r>
    </w:p>
    <w:p w14:paraId="6015FC23" w14:textId="77777777" w:rsidR="00A45DE7" w:rsidRPr="00253871" w:rsidRDefault="00A45DE7" w:rsidP="007518D0">
      <w:pPr>
        <w:jc w:val="both"/>
        <w:rPr>
          <w:rFonts w:ascii="Arial" w:hAnsi="Arial" w:cs="Arial"/>
          <w:sz w:val="24"/>
          <w:szCs w:val="24"/>
          <w:lang w:val="de-DE"/>
        </w:rPr>
      </w:pPr>
      <w:proofErr w:type="spellStart"/>
      <w:r w:rsidRPr="00253871">
        <w:rPr>
          <w:rFonts w:ascii="Arial" w:hAnsi="Arial" w:cs="Arial"/>
          <w:b/>
          <w:sz w:val="24"/>
          <w:szCs w:val="24"/>
          <w:lang w:val="de-DE"/>
        </w:rPr>
        <w:t>Kluskens</w:t>
      </w:r>
      <w:proofErr w:type="spellEnd"/>
      <w:r w:rsidRPr="00253871">
        <w:rPr>
          <w:rFonts w:ascii="Arial" w:hAnsi="Arial" w:cs="Arial"/>
          <w:sz w:val="24"/>
          <w:szCs w:val="24"/>
          <w:lang w:val="de-DE"/>
        </w:rPr>
        <w:t xml:space="preserve"> mit </w:t>
      </w:r>
      <w:r w:rsidRPr="00253871">
        <w:rPr>
          <w:rFonts w:ascii="Arial" w:hAnsi="Arial" w:cs="Arial"/>
          <w:b/>
          <w:sz w:val="24"/>
          <w:szCs w:val="24"/>
          <w:lang w:val="de-DE"/>
        </w:rPr>
        <w:t>Adam</w:t>
      </w:r>
      <w:r w:rsidRPr="00253871">
        <w:rPr>
          <w:rFonts w:ascii="Arial" w:hAnsi="Arial" w:cs="Arial"/>
          <w:sz w:val="24"/>
          <w:szCs w:val="24"/>
          <w:lang w:val="de-DE"/>
        </w:rPr>
        <w:t xml:space="preserve"> und </w:t>
      </w:r>
      <w:r w:rsidRPr="00253871">
        <w:rPr>
          <w:rFonts w:ascii="Arial" w:hAnsi="Arial" w:cs="Arial"/>
          <w:b/>
          <w:sz w:val="24"/>
          <w:szCs w:val="24"/>
          <w:lang w:val="de-DE"/>
        </w:rPr>
        <w:t>Urban Cotton</w:t>
      </w:r>
      <w:r w:rsidRPr="00253871">
        <w:rPr>
          <w:rFonts w:ascii="Arial" w:hAnsi="Arial" w:cs="Arial"/>
          <w:sz w:val="24"/>
          <w:szCs w:val="24"/>
          <w:lang w:val="de-DE"/>
        </w:rPr>
        <w:t xml:space="preserve"> mit </w:t>
      </w:r>
      <w:r w:rsidRPr="00253871">
        <w:rPr>
          <w:rFonts w:ascii="Arial" w:hAnsi="Arial" w:cs="Arial"/>
          <w:b/>
          <w:sz w:val="24"/>
          <w:szCs w:val="24"/>
          <w:lang w:val="de-DE"/>
        </w:rPr>
        <w:t>Queen</w:t>
      </w:r>
      <w:r w:rsidRPr="00253871">
        <w:rPr>
          <w:rFonts w:ascii="Arial" w:hAnsi="Arial" w:cs="Arial"/>
          <w:sz w:val="24"/>
          <w:szCs w:val="24"/>
          <w:lang w:val="de-DE"/>
        </w:rPr>
        <w:t xml:space="preserve"> bekamen als Laureaten in dieser Kategorie eine Magnumflasche Champagner. </w:t>
      </w:r>
    </w:p>
    <w:p w14:paraId="4676AF32" w14:textId="77777777" w:rsidR="00A45DE7" w:rsidRPr="00253871" w:rsidRDefault="00A45DE7" w:rsidP="007518D0">
      <w:pPr>
        <w:jc w:val="both"/>
        <w:rPr>
          <w:rFonts w:ascii="Arial" w:hAnsi="Arial" w:cs="Arial"/>
          <w:sz w:val="24"/>
          <w:szCs w:val="24"/>
          <w:lang w:val="de-DE"/>
        </w:rPr>
      </w:pPr>
    </w:p>
    <w:p w14:paraId="522BDAE5" w14:textId="77777777" w:rsidR="00A45DE7" w:rsidRPr="004977A5" w:rsidRDefault="00A45DE7" w:rsidP="007518D0">
      <w:pPr>
        <w:jc w:val="both"/>
        <w:rPr>
          <w:rFonts w:ascii="Arial" w:hAnsi="Arial" w:cs="Arial"/>
          <w:b/>
          <w:sz w:val="24"/>
          <w:szCs w:val="24"/>
          <w:lang w:val="en-US"/>
        </w:rPr>
      </w:pPr>
      <w:r w:rsidRPr="007C5407">
        <w:rPr>
          <w:rFonts w:ascii="Arial" w:hAnsi="Arial" w:cs="Arial"/>
          <w:b/>
          <w:sz w:val="24"/>
          <w:szCs w:val="24"/>
          <w:lang w:val="en-GB"/>
        </w:rPr>
        <w:t>LOVE AT FIRST SIGHT:</w:t>
      </w:r>
      <w:r w:rsidRPr="004977A5">
        <w:rPr>
          <w:rFonts w:ascii="Arial" w:hAnsi="Arial" w:cs="Arial"/>
          <w:b/>
          <w:sz w:val="24"/>
          <w:szCs w:val="24"/>
          <w:lang w:val="en-US"/>
        </w:rPr>
        <w:t xml:space="preserve"> </w:t>
      </w:r>
      <w:r w:rsidRPr="007C5407">
        <w:rPr>
          <w:rFonts w:ascii="Arial" w:hAnsi="Arial" w:cs="Arial"/>
          <w:b/>
          <w:sz w:val="24"/>
          <w:szCs w:val="24"/>
          <w:lang w:val="en-GB"/>
        </w:rPr>
        <w:t xml:space="preserve">Rom – Vegas (Design: Damien </w:t>
      </w:r>
      <w:proofErr w:type="spellStart"/>
      <w:r w:rsidRPr="007C5407">
        <w:rPr>
          <w:rFonts w:ascii="Arial" w:hAnsi="Arial" w:cs="Arial"/>
          <w:b/>
          <w:sz w:val="24"/>
          <w:szCs w:val="24"/>
          <w:lang w:val="en-GB"/>
        </w:rPr>
        <w:t>Melard</w:t>
      </w:r>
      <w:proofErr w:type="spellEnd"/>
      <w:r w:rsidRPr="007C5407">
        <w:rPr>
          <w:rFonts w:ascii="Arial" w:hAnsi="Arial" w:cs="Arial"/>
          <w:b/>
          <w:sz w:val="24"/>
          <w:szCs w:val="24"/>
          <w:lang w:val="en-GB"/>
        </w:rPr>
        <w:t>).</w:t>
      </w:r>
    </w:p>
    <w:p w14:paraId="777952D6" w14:textId="77777777" w:rsidR="00A45DE7" w:rsidRPr="000C1C7F" w:rsidRDefault="00A45DE7" w:rsidP="007518D0">
      <w:pPr>
        <w:jc w:val="both"/>
        <w:rPr>
          <w:rFonts w:ascii="Arial" w:hAnsi="Arial" w:cs="Arial"/>
          <w:sz w:val="24"/>
          <w:szCs w:val="24"/>
          <w:lang w:val="de-DE"/>
        </w:rPr>
      </w:pPr>
      <w:r w:rsidRPr="000C1C7F">
        <w:rPr>
          <w:rFonts w:ascii="Arial" w:hAnsi="Arial" w:cs="Arial"/>
          <w:sz w:val="24"/>
          <w:szCs w:val="24"/>
          <w:lang w:val="de-DE"/>
        </w:rPr>
        <w:t xml:space="preserve">Vegas von Rom ist überraschend und verführerisch zugleich. Die verschiedenen Elemente laden ein zu Kreativität, und alles Überkommene über Bord zu werfen. </w:t>
      </w:r>
      <w:r>
        <w:rPr>
          <w:rFonts w:ascii="Arial" w:hAnsi="Arial" w:cs="Arial"/>
          <w:sz w:val="24"/>
          <w:szCs w:val="24"/>
          <w:lang w:val="de-DE"/>
        </w:rPr>
        <w:t xml:space="preserve">Durch </w:t>
      </w:r>
      <w:r w:rsidRPr="000C1C7F">
        <w:rPr>
          <w:rFonts w:ascii="Arial" w:hAnsi="Arial" w:cs="Arial"/>
          <w:sz w:val="24"/>
          <w:szCs w:val="24"/>
          <w:lang w:val="de-DE"/>
        </w:rPr>
        <w:t xml:space="preserve">das Kombinieren dieser Elemente untereinander entstehen dynamische Kompositionen. Die echte Überraschung befindet sich aber in den Modulen selbst. Jedes Element kann in 10-cm-Schritten auf Maß konfiguriert werden. Vegas ist ein Avantgarde-Modell vollkommen im Retrotrend. </w:t>
      </w:r>
    </w:p>
    <w:p w14:paraId="046BDF2C" w14:textId="77777777" w:rsidR="00A45DE7" w:rsidRPr="000C1C7F" w:rsidRDefault="00A45DE7" w:rsidP="007518D0">
      <w:pPr>
        <w:jc w:val="both"/>
        <w:rPr>
          <w:rFonts w:ascii="Arial" w:hAnsi="Arial" w:cs="Arial"/>
          <w:sz w:val="24"/>
          <w:szCs w:val="24"/>
          <w:lang w:val="de-DE"/>
        </w:rPr>
      </w:pPr>
      <w:r w:rsidRPr="000C1C7F">
        <w:rPr>
          <w:rFonts w:ascii="Arial" w:hAnsi="Arial" w:cs="Arial"/>
          <w:sz w:val="24"/>
          <w:szCs w:val="24"/>
          <w:lang w:val="de-DE"/>
        </w:rPr>
        <w:t xml:space="preserve">Auch </w:t>
      </w:r>
      <w:r w:rsidRPr="000C1C7F">
        <w:rPr>
          <w:rFonts w:ascii="Arial" w:hAnsi="Arial" w:cs="Arial"/>
          <w:b/>
          <w:sz w:val="24"/>
          <w:szCs w:val="24"/>
          <w:lang w:val="de-DE"/>
        </w:rPr>
        <w:t>B-</w:t>
      </w:r>
      <w:proofErr w:type="spellStart"/>
      <w:r w:rsidRPr="000C1C7F">
        <w:rPr>
          <w:rFonts w:ascii="Arial" w:hAnsi="Arial" w:cs="Arial"/>
          <w:b/>
          <w:sz w:val="24"/>
          <w:szCs w:val="24"/>
          <w:lang w:val="de-DE"/>
        </w:rPr>
        <w:t>Etnika</w:t>
      </w:r>
      <w:proofErr w:type="spellEnd"/>
      <w:r w:rsidRPr="000C1C7F">
        <w:rPr>
          <w:rFonts w:ascii="Arial" w:hAnsi="Arial" w:cs="Arial"/>
          <w:sz w:val="24"/>
          <w:szCs w:val="24"/>
          <w:lang w:val="de-DE"/>
        </w:rPr>
        <w:t xml:space="preserve"> mit dem Stuhl </w:t>
      </w:r>
      <w:proofErr w:type="spellStart"/>
      <w:r w:rsidRPr="000C1C7F">
        <w:rPr>
          <w:rFonts w:ascii="Arial" w:hAnsi="Arial" w:cs="Arial"/>
          <w:b/>
          <w:sz w:val="24"/>
          <w:szCs w:val="24"/>
          <w:lang w:val="de-DE"/>
        </w:rPr>
        <w:t>Rominna</w:t>
      </w:r>
      <w:proofErr w:type="spellEnd"/>
      <w:r w:rsidRPr="000C1C7F">
        <w:rPr>
          <w:rFonts w:ascii="Arial" w:hAnsi="Arial" w:cs="Arial"/>
          <w:sz w:val="24"/>
          <w:szCs w:val="24"/>
          <w:lang w:val="de-DE"/>
        </w:rPr>
        <w:t xml:space="preserve"> und </w:t>
      </w:r>
      <w:r w:rsidRPr="000C1C7F">
        <w:rPr>
          <w:rFonts w:ascii="Arial" w:hAnsi="Arial" w:cs="Arial"/>
          <w:b/>
          <w:sz w:val="24"/>
          <w:szCs w:val="24"/>
          <w:lang w:val="de-DE"/>
        </w:rPr>
        <w:t>Vipack</w:t>
      </w:r>
      <w:r w:rsidRPr="000C1C7F">
        <w:rPr>
          <w:rFonts w:ascii="Arial" w:hAnsi="Arial" w:cs="Arial"/>
          <w:sz w:val="24"/>
          <w:szCs w:val="24"/>
          <w:lang w:val="de-DE"/>
        </w:rPr>
        <w:t xml:space="preserve"> mit </w:t>
      </w:r>
      <w:proofErr w:type="spellStart"/>
      <w:r w:rsidRPr="000C1C7F">
        <w:rPr>
          <w:rFonts w:ascii="Arial" w:hAnsi="Arial" w:cs="Arial"/>
          <w:b/>
          <w:sz w:val="24"/>
          <w:szCs w:val="24"/>
          <w:lang w:val="de-DE"/>
        </w:rPr>
        <w:t>Casami</w:t>
      </w:r>
      <w:proofErr w:type="spellEnd"/>
      <w:r w:rsidRPr="000C1C7F">
        <w:rPr>
          <w:rFonts w:ascii="Arial" w:hAnsi="Arial" w:cs="Arial"/>
          <w:sz w:val="24"/>
          <w:szCs w:val="24"/>
          <w:lang w:val="de-DE"/>
        </w:rPr>
        <w:t xml:space="preserve"> konnten die Jury überzeugen und dürfen sich Laureaten nennen.</w:t>
      </w:r>
    </w:p>
    <w:p w14:paraId="395D3F2D" w14:textId="77777777" w:rsidR="00A45DE7" w:rsidRPr="000C1C7F" w:rsidRDefault="00A45DE7" w:rsidP="007518D0">
      <w:pPr>
        <w:jc w:val="both"/>
        <w:rPr>
          <w:rFonts w:ascii="Arial" w:hAnsi="Arial" w:cs="Arial"/>
          <w:sz w:val="24"/>
          <w:szCs w:val="24"/>
          <w:lang w:val="de-DE"/>
        </w:rPr>
      </w:pPr>
    </w:p>
    <w:p w14:paraId="494D70EC" w14:textId="77777777" w:rsidR="00A45DE7" w:rsidRPr="00FB3EA7" w:rsidRDefault="00A45DE7" w:rsidP="007518D0">
      <w:pPr>
        <w:jc w:val="both"/>
        <w:rPr>
          <w:rFonts w:ascii="Arial" w:hAnsi="Arial" w:cs="Arial"/>
          <w:b/>
          <w:sz w:val="24"/>
          <w:szCs w:val="24"/>
          <w:lang w:val="en-US"/>
        </w:rPr>
      </w:pPr>
      <w:r w:rsidRPr="00913509">
        <w:rPr>
          <w:rFonts w:ascii="Arial" w:hAnsi="Arial" w:cs="Arial"/>
          <w:b/>
          <w:sz w:val="24"/>
          <w:szCs w:val="24"/>
          <w:lang w:val="en-GB"/>
        </w:rPr>
        <w:t>INNOVATION:</w:t>
      </w:r>
      <w:r w:rsidRPr="00FB3EA7">
        <w:rPr>
          <w:rFonts w:ascii="Arial" w:hAnsi="Arial" w:cs="Arial"/>
          <w:b/>
          <w:sz w:val="24"/>
          <w:szCs w:val="24"/>
          <w:lang w:val="en-US"/>
        </w:rPr>
        <w:t xml:space="preserve"> </w:t>
      </w:r>
      <w:proofErr w:type="spellStart"/>
      <w:r w:rsidRPr="00913509">
        <w:rPr>
          <w:rFonts w:ascii="Arial" w:hAnsi="Arial" w:cs="Arial"/>
          <w:b/>
          <w:sz w:val="24"/>
          <w:szCs w:val="24"/>
          <w:lang w:val="en-GB"/>
        </w:rPr>
        <w:t>Otium</w:t>
      </w:r>
      <w:proofErr w:type="spellEnd"/>
      <w:r w:rsidRPr="00913509">
        <w:rPr>
          <w:rFonts w:ascii="Arial" w:hAnsi="Arial" w:cs="Arial"/>
          <w:b/>
          <w:sz w:val="24"/>
          <w:szCs w:val="24"/>
          <w:lang w:val="en-GB"/>
        </w:rPr>
        <w:t xml:space="preserve"> Care – Multi (Design: </w:t>
      </w:r>
      <w:proofErr w:type="spellStart"/>
      <w:r w:rsidRPr="00913509">
        <w:rPr>
          <w:rFonts w:ascii="Arial" w:hAnsi="Arial" w:cs="Arial"/>
          <w:b/>
          <w:sz w:val="24"/>
          <w:szCs w:val="24"/>
          <w:lang w:val="en-GB"/>
        </w:rPr>
        <w:t>Otium</w:t>
      </w:r>
      <w:proofErr w:type="spellEnd"/>
      <w:r w:rsidRPr="00913509">
        <w:rPr>
          <w:rFonts w:ascii="Arial" w:hAnsi="Arial" w:cs="Arial"/>
          <w:b/>
          <w:sz w:val="24"/>
          <w:szCs w:val="24"/>
          <w:lang w:val="en-GB"/>
        </w:rPr>
        <w:t xml:space="preserve"> Care R&amp;D)</w:t>
      </w:r>
    </w:p>
    <w:p w14:paraId="3AF1E3D4" w14:textId="77777777" w:rsidR="00A45DE7" w:rsidRPr="000C1C7F" w:rsidRDefault="00A45DE7" w:rsidP="007518D0">
      <w:pPr>
        <w:jc w:val="both"/>
        <w:rPr>
          <w:rFonts w:ascii="Arial" w:hAnsi="Arial" w:cs="Arial"/>
          <w:sz w:val="24"/>
          <w:szCs w:val="24"/>
          <w:lang w:val="de-DE"/>
        </w:rPr>
      </w:pPr>
      <w:r w:rsidRPr="000C1C7F">
        <w:rPr>
          <w:rFonts w:ascii="Arial" w:hAnsi="Arial" w:cs="Arial"/>
          <w:sz w:val="24"/>
          <w:szCs w:val="24"/>
          <w:lang w:val="de-DE"/>
        </w:rPr>
        <w:t xml:space="preserve">Multi ist eine innovative Antwort auf einen dringenden Bedarf des Markts an praktischen, schönen und bezahlbaren Lösungen für pflegbedürftige Menschen. Sie </w:t>
      </w:r>
      <w:r w:rsidRPr="000C1C7F">
        <w:rPr>
          <w:rFonts w:ascii="Arial" w:hAnsi="Arial" w:cs="Arial"/>
          <w:sz w:val="24"/>
          <w:szCs w:val="24"/>
          <w:lang w:val="de-DE"/>
        </w:rPr>
        <w:lastRenderedPageBreak/>
        <w:t xml:space="preserve">müssen nur das Untergestell Ihres eigenen vertrauten </w:t>
      </w:r>
      <w:proofErr w:type="spellStart"/>
      <w:r w:rsidRPr="000C1C7F">
        <w:rPr>
          <w:rFonts w:ascii="Arial" w:hAnsi="Arial" w:cs="Arial"/>
          <w:sz w:val="24"/>
          <w:szCs w:val="24"/>
          <w:lang w:val="de-DE"/>
        </w:rPr>
        <w:t>Relaxsessels</w:t>
      </w:r>
      <w:proofErr w:type="spellEnd"/>
      <w:r w:rsidRPr="000C1C7F">
        <w:rPr>
          <w:rFonts w:ascii="Arial" w:hAnsi="Arial" w:cs="Arial"/>
          <w:sz w:val="24"/>
          <w:szCs w:val="24"/>
          <w:lang w:val="de-DE"/>
        </w:rPr>
        <w:t xml:space="preserve"> austauschen, um ihn in einen Pflegesessel zu verwandeln. Diese geniale, modulare Lösung ist emotional, funktionell, preismäßig und ökologisch vertretbar.</w:t>
      </w:r>
    </w:p>
    <w:p w14:paraId="6CBE0A8A" w14:textId="77777777" w:rsidR="00A45DE7" w:rsidRPr="000C1C7F" w:rsidRDefault="00A45DE7" w:rsidP="00E93CAE">
      <w:pPr>
        <w:jc w:val="both"/>
        <w:rPr>
          <w:rFonts w:ascii="Arial" w:hAnsi="Arial" w:cs="Arial"/>
          <w:sz w:val="24"/>
          <w:szCs w:val="24"/>
          <w:lang w:val="de-DE"/>
        </w:rPr>
      </w:pPr>
      <w:r w:rsidRPr="000C1C7F">
        <w:rPr>
          <w:rFonts w:ascii="Arial" w:hAnsi="Arial" w:cs="Arial"/>
          <w:sz w:val="24"/>
          <w:szCs w:val="24"/>
          <w:lang w:val="de-DE"/>
        </w:rPr>
        <w:t xml:space="preserve">Die beiden Laureaten in der Kategorie “Innovation” sind schließlich </w:t>
      </w:r>
      <w:r w:rsidRPr="000C1C7F">
        <w:rPr>
          <w:rFonts w:ascii="Arial" w:hAnsi="Arial" w:cs="Arial"/>
          <w:b/>
          <w:sz w:val="24"/>
          <w:szCs w:val="24"/>
          <w:lang w:val="de-DE"/>
        </w:rPr>
        <w:t>LS Bedding</w:t>
      </w:r>
      <w:r w:rsidRPr="000C1C7F">
        <w:rPr>
          <w:rFonts w:ascii="Arial" w:hAnsi="Arial" w:cs="Arial"/>
          <w:sz w:val="24"/>
          <w:szCs w:val="24"/>
          <w:lang w:val="de-DE"/>
        </w:rPr>
        <w:t xml:space="preserve"> mit der </w:t>
      </w:r>
      <w:r w:rsidRPr="000C1C7F">
        <w:rPr>
          <w:rFonts w:ascii="Arial" w:hAnsi="Arial" w:cs="Arial"/>
          <w:b/>
          <w:sz w:val="24"/>
          <w:szCs w:val="24"/>
          <w:lang w:val="de-DE"/>
        </w:rPr>
        <w:t xml:space="preserve">App </w:t>
      </w:r>
      <w:proofErr w:type="spellStart"/>
      <w:r w:rsidRPr="000C1C7F">
        <w:rPr>
          <w:rFonts w:ascii="Arial" w:hAnsi="Arial" w:cs="Arial"/>
          <w:b/>
          <w:sz w:val="24"/>
          <w:szCs w:val="24"/>
          <w:lang w:val="de-DE"/>
        </w:rPr>
        <w:t>Ergosleep</w:t>
      </w:r>
      <w:proofErr w:type="spellEnd"/>
      <w:r w:rsidRPr="000C1C7F">
        <w:rPr>
          <w:rFonts w:ascii="Arial" w:hAnsi="Arial" w:cs="Arial"/>
          <w:b/>
          <w:sz w:val="24"/>
          <w:szCs w:val="24"/>
          <w:lang w:val="de-DE"/>
        </w:rPr>
        <w:t xml:space="preserve"> </w:t>
      </w:r>
      <w:proofErr w:type="spellStart"/>
      <w:r w:rsidRPr="000C1C7F">
        <w:rPr>
          <w:rFonts w:ascii="Arial" w:hAnsi="Arial" w:cs="Arial"/>
          <w:b/>
          <w:sz w:val="24"/>
          <w:szCs w:val="24"/>
          <w:lang w:val="de-DE"/>
        </w:rPr>
        <w:t>Ecosystem</w:t>
      </w:r>
      <w:proofErr w:type="spellEnd"/>
      <w:r w:rsidRPr="000C1C7F">
        <w:rPr>
          <w:rFonts w:ascii="Arial" w:hAnsi="Arial" w:cs="Arial"/>
          <w:sz w:val="24"/>
          <w:szCs w:val="24"/>
          <w:lang w:val="de-DE"/>
        </w:rPr>
        <w:t xml:space="preserve"> und </w:t>
      </w:r>
      <w:proofErr w:type="spellStart"/>
      <w:r w:rsidRPr="000C1C7F">
        <w:rPr>
          <w:rFonts w:ascii="Arial" w:hAnsi="Arial" w:cs="Arial"/>
          <w:b/>
          <w:sz w:val="24"/>
          <w:szCs w:val="24"/>
          <w:lang w:val="de-DE"/>
        </w:rPr>
        <w:t>Revor</w:t>
      </w:r>
      <w:proofErr w:type="spellEnd"/>
      <w:r w:rsidRPr="000C1C7F">
        <w:rPr>
          <w:rFonts w:ascii="Arial" w:hAnsi="Arial" w:cs="Arial"/>
          <w:sz w:val="24"/>
          <w:szCs w:val="24"/>
          <w:lang w:val="de-DE"/>
        </w:rPr>
        <w:t xml:space="preserve"> für seine </w:t>
      </w:r>
      <w:proofErr w:type="spellStart"/>
      <w:r w:rsidRPr="000C1C7F">
        <w:rPr>
          <w:rFonts w:ascii="Arial" w:hAnsi="Arial" w:cs="Arial"/>
          <w:b/>
          <w:sz w:val="24"/>
          <w:szCs w:val="24"/>
          <w:lang w:val="de-DE"/>
        </w:rPr>
        <w:t>Circular</w:t>
      </w:r>
      <w:proofErr w:type="spellEnd"/>
      <w:r w:rsidRPr="000C1C7F">
        <w:rPr>
          <w:rFonts w:ascii="Arial" w:hAnsi="Arial" w:cs="Arial"/>
          <w:b/>
          <w:sz w:val="24"/>
          <w:szCs w:val="24"/>
          <w:lang w:val="de-DE"/>
        </w:rPr>
        <w:t xml:space="preserve"> </w:t>
      </w:r>
      <w:proofErr w:type="spellStart"/>
      <w:r w:rsidRPr="000C1C7F">
        <w:rPr>
          <w:rFonts w:ascii="Arial" w:hAnsi="Arial" w:cs="Arial"/>
          <w:b/>
          <w:sz w:val="24"/>
          <w:szCs w:val="24"/>
          <w:lang w:val="de-DE"/>
        </w:rPr>
        <w:t>mattress</w:t>
      </w:r>
      <w:proofErr w:type="spellEnd"/>
      <w:r w:rsidRPr="000C1C7F">
        <w:rPr>
          <w:rFonts w:ascii="Arial" w:hAnsi="Arial" w:cs="Arial"/>
          <w:b/>
          <w:sz w:val="24"/>
          <w:szCs w:val="24"/>
          <w:lang w:val="de-DE"/>
        </w:rPr>
        <w:t>.</w:t>
      </w:r>
    </w:p>
    <w:p w14:paraId="51A737C2" w14:textId="77777777" w:rsidR="00A45DE7" w:rsidRDefault="00A45DE7" w:rsidP="009C1787">
      <w:pPr>
        <w:jc w:val="both"/>
        <w:rPr>
          <w:rFonts w:ascii="Arial" w:hAnsi="Arial" w:cs="Arial"/>
          <w:sz w:val="24"/>
          <w:szCs w:val="24"/>
        </w:rPr>
      </w:pPr>
      <w:r w:rsidRPr="00BC38E6">
        <w:rPr>
          <w:rFonts w:ascii="Arial" w:hAnsi="Arial" w:cs="Arial"/>
          <w:sz w:val="24"/>
          <w:szCs w:val="24"/>
        </w:rPr>
        <w:t>Lieven Van den Heede</w:t>
      </w:r>
    </w:p>
    <w:p w14:paraId="1712EF69" w14:textId="77777777" w:rsidR="00A45DE7" w:rsidRPr="00253871" w:rsidRDefault="00A45DE7" w:rsidP="009C1787">
      <w:pPr>
        <w:jc w:val="both"/>
        <w:rPr>
          <w:rFonts w:ascii="Arial" w:hAnsi="Arial" w:cs="Arial"/>
          <w:sz w:val="24"/>
          <w:szCs w:val="24"/>
        </w:rPr>
      </w:pPr>
      <w:r w:rsidRPr="00253871">
        <w:rPr>
          <w:rFonts w:ascii="Arial" w:hAnsi="Arial" w:cs="Arial"/>
          <w:sz w:val="24"/>
          <w:szCs w:val="24"/>
        </w:rPr>
        <w:t>General Manager</w:t>
      </w:r>
    </w:p>
    <w:p w14:paraId="4C775221" w14:textId="77777777" w:rsidR="00A45DE7" w:rsidRPr="00BC38E6" w:rsidRDefault="00A45DE7" w:rsidP="009C1787">
      <w:pPr>
        <w:jc w:val="both"/>
        <w:rPr>
          <w:rFonts w:ascii="Arial" w:hAnsi="Arial" w:cs="Arial"/>
          <w:sz w:val="24"/>
          <w:szCs w:val="24"/>
          <w:lang w:val="de-DE"/>
        </w:rPr>
      </w:pPr>
      <w:r w:rsidRPr="00BC38E6">
        <w:rPr>
          <w:rFonts w:ascii="Arial" w:hAnsi="Arial" w:cs="Arial"/>
          <w:sz w:val="24"/>
          <w:szCs w:val="24"/>
          <w:lang w:val="de-DE"/>
        </w:rPr>
        <w:t>Brüsseler Möbelmesse:</w:t>
      </w:r>
    </w:p>
    <w:p w14:paraId="1896A4AA" w14:textId="77777777" w:rsidR="00A45DE7" w:rsidRPr="00BC38E6" w:rsidRDefault="00A45DE7" w:rsidP="009C1787">
      <w:pPr>
        <w:jc w:val="both"/>
        <w:rPr>
          <w:rFonts w:ascii="Arial" w:hAnsi="Arial" w:cs="Arial"/>
          <w:sz w:val="24"/>
          <w:szCs w:val="24"/>
          <w:lang w:val="de-DE"/>
        </w:rPr>
      </w:pPr>
    </w:p>
    <w:p w14:paraId="6637DE14" w14:textId="77777777" w:rsidR="00A45DE7" w:rsidRPr="00253871" w:rsidRDefault="00A45DE7" w:rsidP="009C1787">
      <w:pPr>
        <w:jc w:val="both"/>
        <w:rPr>
          <w:rFonts w:ascii="Arial" w:hAnsi="Arial" w:cs="Arial"/>
          <w:b/>
          <w:sz w:val="24"/>
          <w:szCs w:val="24"/>
          <w:lang w:val="de-DE"/>
        </w:rPr>
      </w:pPr>
      <w:r w:rsidRPr="00BC38E6">
        <w:rPr>
          <w:rFonts w:ascii="Arial" w:hAnsi="Arial" w:cs="Arial"/>
          <w:b/>
          <w:sz w:val="24"/>
          <w:szCs w:val="24"/>
          <w:lang w:val="de-DE"/>
        </w:rPr>
        <w:t>Wir sehen Sie im kommenden Jahr gerne wieder!</w:t>
      </w:r>
    </w:p>
    <w:p w14:paraId="084F9AAF" w14:textId="77777777" w:rsidR="00A45DE7" w:rsidRPr="00253871" w:rsidRDefault="00A45DE7" w:rsidP="009C1787">
      <w:pPr>
        <w:jc w:val="both"/>
        <w:rPr>
          <w:rFonts w:ascii="Arial" w:hAnsi="Arial" w:cs="Arial"/>
          <w:b/>
          <w:sz w:val="24"/>
          <w:szCs w:val="24"/>
          <w:lang w:val="de-DE"/>
        </w:rPr>
      </w:pPr>
      <w:r w:rsidRPr="00BC38E6">
        <w:rPr>
          <w:rFonts w:ascii="Arial" w:hAnsi="Arial" w:cs="Arial"/>
          <w:b/>
          <w:sz w:val="24"/>
          <w:szCs w:val="24"/>
          <w:lang w:val="de-DE"/>
        </w:rPr>
        <w:t>Brüsseler Möbelmesse 2020:</w:t>
      </w:r>
      <w:r w:rsidRPr="00253871">
        <w:rPr>
          <w:rFonts w:ascii="Arial" w:hAnsi="Arial" w:cs="Arial"/>
          <w:b/>
          <w:sz w:val="24"/>
          <w:szCs w:val="24"/>
          <w:lang w:val="de-DE"/>
        </w:rPr>
        <w:t xml:space="preserve"> </w:t>
      </w:r>
      <w:r w:rsidRPr="00BC38E6">
        <w:rPr>
          <w:rFonts w:ascii="Arial" w:hAnsi="Arial" w:cs="Arial"/>
          <w:b/>
          <w:sz w:val="24"/>
          <w:szCs w:val="24"/>
          <w:lang w:val="de-DE"/>
        </w:rPr>
        <w:t>8. – 11. November</w:t>
      </w:r>
      <w:r w:rsidRPr="00253871">
        <w:rPr>
          <w:rFonts w:ascii="Arial" w:hAnsi="Arial" w:cs="Arial"/>
          <w:b/>
          <w:sz w:val="24"/>
          <w:szCs w:val="24"/>
          <w:lang w:val="de-DE"/>
        </w:rPr>
        <w:t xml:space="preserve"> </w:t>
      </w:r>
    </w:p>
    <w:p w14:paraId="70EDD0E3" w14:textId="77777777" w:rsidR="00A45DE7" w:rsidRPr="00253871" w:rsidRDefault="00A45DE7" w:rsidP="009C1787">
      <w:pPr>
        <w:jc w:val="both"/>
        <w:rPr>
          <w:rFonts w:ascii="Arial" w:hAnsi="Arial" w:cs="Arial"/>
          <w:sz w:val="24"/>
          <w:szCs w:val="24"/>
          <w:lang w:val="de-DE"/>
        </w:rPr>
      </w:pPr>
    </w:p>
    <w:p w14:paraId="6E737FD6" w14:textId="7C201C28" w:rsidR="00A45DE7" w:rsidRPr="00253871" w:rsidRDefault="00356E90" w:rsidP="009C1787">
      <w:pPr>
        <w:jc w:val="both"/>
        <w:rPr>
          <w:rFonts w:ascii="Arial" w:hAnsi="Arial" w:cs="Arial"/>
          <w:sz w:val="24"/>
          <w:szCs w:val="24"/>
          <w:lang w:val="de-DE"/>
        </w:rPr>
      </w:pPr>
      <w:hyperlink r:id="rId5" w:history="1">
        <w:r>
          <w:rPr>
            <w:rStyle w:val="Hyperlink"/>
            <w:rFonts w:ascii="Arial" w:hAnsi="Arial" w:cs="Arial"/>
            <w:sz w:val="24"/>
            <w:szCs w:val="24"/>
            <w:lang w:val="de-DE"/>
          </w:rPr>
          <w:t>moebelmessebruessel</w:t>
        </w:r>
        <w:bookmarkStart w:id="0" w:name="_GoBack"/>
        <w:bookmarkEnd w:id="0"/>
        <w:r w:rsidR="00A45DE7" w:rsidRPr="00253871">
          <w:rPr>
            <w:rStyle w:val="Hyperlink"/>
            <w:rFonts w:ascii="Arial" w:hAnsi="Arial" w:cs="Arial"/>
            <w:sz w:val="24"/>
            <w:szCs w:val="24"/>
            <w:lang w:val="de-DE"/>
          </w:rPr>
          <w:t>.be</w:t>
        </w:r>
      </w:hyperlink>
    </w:p>
    <w:p w14:paraId="5FFC19D2" w14:textId="77777777" w:rsidR="00A45DE7" w:rsidRPr="00253871" w:rsidRDefault="00A45DE7" w:rsidP="009C1787">
      <w:pPr>
        <w:jc w:val="both"/>
        <w:rPr>
          <w:rFonts w:ascii="Arial" w:hAnsi="Arial" w:cs="Arial"/>
          <w:sz w:val="24"/>
          <w:szCs w:val="24"/>
          <w:lang w:val="de-DE"/>
        </w:rPr>
      </w:pPr>
    </w:p>
    <w:p w14:paraId="6577687A" w14:textId="77777777" w:rsidR="00A45DE7" w:rsidRPr="000F75D7" w:rsidRDefault="00A45DE7" w:rsidP="009C1787">
      <w:pPr>
        <w:jc w:val="both"/>
        <w:rPr>
          <w:rFonts w:ascii="Arial" w:hAnsi="Arial" w:cs="Arial"/>
          <w:sz w:val="24"/>
          <w:szCs w:val="24"/>
          <w:lang w:val="en-GB"/>
        </w:rPr>
      </w:pPr>
      <w:r w:rsidRPr="000F75D7">
        <w:rPr>
          <w:rFonts w:ascii="Arial" w:hAnsi="Arial" w:cs="Arial"/>
          <w:sz w:val="24"/>
          <w:szCs w:val="24"/>
          <w:lang w:val="en-GB"/>
        </w:rPr>
        <w:t xml:space="preserve">Facebook: </w:t>
      </w:r>
      <w:hyperlink r:id="rId6" w:history="1">
        <w:r w:rsidRPr="000F75D7">
          <w:rPr>
            <w:rStyle w:val="Hyperlink"/>
            <w:rFonts w:ascii="Arial" w:hAnsi="Arial" w:cs="Arial"/>
            <w:sz w:val="24"/>
            <w:szCs w:val="24"/>
            <w:lang w:val="en-GB"/>
          </w:rPr>
          <w:t>www.facebook.com/Meubelbeurs/</w:t>
        </w:r>
      </w:hyperlink>
      <w:r w:rsidRPr="000F75D7">
        <w:rPr>
          <w:rFonts w:ascii="Arial" w:hAnsi="Arial" w:cs="Arial"/>
          <w:sz w:val="24"/>
          <w:szCs w:val="24"/>
          <w:lang w:val="en-GB"/>
        </w:rPr>
        <w:t xml:space="preserve"> </w:t>
      </w:r>
    </w:p>
    <w:p w14:paraId="30EFEC55" w14:textId="77777777" w:rsidR="00A45DE7" w:rsidRDefault="00A45DE7" w:rsidP="009C1787">
      <w:pPr>
        <w:jc w:val="both"/>
        <w:rPr>
          <w:rFonts w:ascii="Arial" w:hAnsi="Arial" w:cs="Arial"/>
          <w:sz w:val="24"/>
          <w:szCs w:val="24"/>
          <w:lang w:val="nl-BE"/>
        </w:rPr>
      </w:pPr>
      <w:r>
        <w:rPr>
          <w:rFonts w:ascii="Arial" w:hAnsi="Arial" w:cs="Arial"/>
          <w:sz w:val="24"/>
          <w:szCs w:val="24"/>
          <w:lang w:val="nl-BE"/>
        </w:rPr>
        <w:t xml:space="preserve">Instagram: </w:t>
      </w:r>
      <w:hyperlink r:id="rId7" w:history="1">
        <w:r>
          <w:rPr>
            <w:rStyle w:val="Hyperlink"/>
            <w:rFonts w:ascii="Arial" w:hAnsi="Arial" w:cs="Arial"/>
            <w:sz w:val="24"/>
            <w:szCs w:val="24"/>
            <w:lang w:val="nl-BE"/>
          </w:rPr>
          <w:t>www.instagram.com/meubelbeursbrussel/</w:t>
        </w:r>
      </w:hyperlink>
      <w:r>
        <w:rPr>
          <w:rFonts w:ascii="Arial" w:hAnsi="Arial" w:cs="Arial"/>
          <w:sz w:val="24"/>
          <w:szCs w:val="24"/>
          <w:lang w:val="nl-BE"/>
        </w:rPr>
        <w:t xml:space="preserve"> </w:t>
      </w:r>
    </w:p>
    <w:p w14:paraId="7F4A54D0" w14:textId="77777777" w:rsidR="00A45DE7" w:rsidRDefault="00A45DE7" w:rsidP="009C1787"/>
    <w:p w14:paraId="61A4AAE5" w14:textId="77777777" w:rsidR="00A45DE7" w:rsidRPr="009C1787" w:rsidRDefault="00A45DE7" w:rsidP="00E93CAE">
      <w:pPr>
        <w:jc w:val="both"/>
        <w:rPr>
          <w:rFonts w:ascii="Arial" w:hAnsi="Arial" w:cs="Arial"/>
          <w:sz w:val="24"/>
          <w:szCs w:val="24"/>
        </w:rPr>
      </w:pPr>
    </w:p>
    <w:sectPr w:rsidR="00A45DE7" w:rsidRPr="009C1787" w:rsidSect="00767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9E"/>
    <w:rsid w:val="0000715D"/>
    <w:rsid w:val="000241B8"/>
    <w:rsid w:val="00045D42"/>
    <w:rsid w:val="000C1C7F"/>
    <w:rsid w:val="000F75D7"/>
    <w:rsid w:val="001262A3"/>
    <w:rsid w:val="00157358"/>
    <w:rsid w:val="00171283"/>
    <w:rsid w:val="0017618D"/>
    <w:rsid w:val="001D4634"/>
    <w:rsid w:val="0021511D"/>
    <w:rsid w:val="0022033A"/>
    <w:rsid w:val="00253871"/>
    <w:rsid w:val="00302DE9"/>
    <w:rsid w:val="00353F6D"/>
    <w:rsid w:val="00356E90"/>
    <w:rsid w:val="00361937"/>
    <w:rsid w:val="003F3017"/>
    <w:rsid w:val="004836FE"/>
    <w:rsid w:val="004977A5"/>
    <w:rsid w:val="005146CC"/>
    <w:rsid w:val="005851D0"/>
    <w:rsid w:val="00592A30"/>
    <w:rsid w:val="005A209D"/>
    <w:rsid w:val="005E499E"/>
    <w:rsid w:val="00651317"/>
    <w:rsid w:val="006874B4"/>
    <w:rsid w:val="00690136"/>
    <w:rsid w:val="006E6282"/>
    <w:rsid w:val="006F65FE"/>
    <w:rsid w:val="007518D0"/>
    <w:rsid w:val="007669D4"/>
    <w:rsid w:val="00767B2B"/>
    <w:rsid w:val="007B173C"/>
    <w:rsid w:val="007C5407"/>
    <w:rsid w:val="007D2FEB"/>
    <w:rsid w:val="007D3E60"/>
    <w:rsid w:val="007E507B"/>
    <w:rsid w:val="008035B7"/>
    <w:rsid w:val="00815B8E"/>
    <w:rsid w:val="008A4AE7"/>
    <w:rsid w:val="008E2C3F"/>
    <w:rsid w:val="00913509"/>
    <w:rsid w:val="0092445A"/>
    <w:rsid w:val="00966DCB"/>
    <w:rsid w:val="00972415"/>
    <w:rsid w:val="009957DC"/>
    <w:rsid w:val="009C1787"/>
    <w:rsid w:val="009E0694"/>
    <w:rsid w:val="00A40DF3"/>
    <w:rsid w:val="00A45DE7"/>
    <w:rsid w:val="00A5393E"/>
    <w:rsid w:val="00A829BB"/>
    <w:rsid w:val="00A9019B"/>
    <w:rsid w:val="00AD1DA5"/>
    <w:rsid w:val="00B07644"/>
    <w:rsid w:val="00B16F0C"/>
    <w:rsid w:val="00B314B3"/>
    <w:rsid w:val="00BA2F87"/>
    <w:rsid w:val="00BC38E6"/>
    <w:rsid w:val="00C22C34"/>
    <w:rsid w:val="00C328E6"/>
    <w:rsid w:val="00C47422"/>
    <w:rsid w:val="00C6187C"/>
    <w:rsid w:val="00CC1233"/>
    <w:rsid w:val="00CC2A0A"/>
    <w:rsid w:val="00D24994"/>
    <w:rsid w:val="00E41876"/>
    <w:rsid w:val="00E47009"/>
    <w:rsid w:val="00E663CA"/>
    <w:rsid w:val="00E80662"/>
    <w:rsid w:val="00E93CAE"/>
    <w:rsid w:val="00F545FF"/>
    <w:rsid w:val="00FB3EA7"/>
    <w:rsid w:val="00FF6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6E4107"/>
  <w15:docId w15:val="{9F90DA93-CC51-4D02-A0C1-C3CF41B5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7B2B"/>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9C17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4299">
      <w:marLeft w:val="0"/>
      <w:marRight w:val="0"/>
      <w:marTop w:val="0"/>
      <w:marBottom w:val="0"/>
      <w:divBdr>
        <w:top w:val="none" w:sz="0" w:space="0" w:color="auto"/>
        <w:left w:val="none" w:sz="0" w:space="0" w:color="auto"/>
        <w:bottom w:val="none" w:sz="0" w:space="0" w:color="auto"/>
        <w:right w:val="none" w:sz="0" w:space="0" w:color="auto"/>
      </w:divBdr>
    </w:div>
    <w:div w:id="350304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meubelbeursbrus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eubelbeurs/" TargetMode="External"/><Relationship Id="rId5" Type="http://schemas.openxmlformats.org/officeDocument/2006/relationships/hyperlink" Target="http://www.meubelbeurs.b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8160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Lieven Van den Heede</dc:creator>
  <cp:keywords/>
  <dc:description/>
  <cp:lastModifiedBy>Lieven Van den Heede</cp:lastModifiedBy>
  <cp:revision>3</cp:revision>
  <cp:lastPrinted>2019-11-08T11:45:00Z</cp:lastPrinted>
  <dcterms:created xsi:type="dcterms:W3CDTF">2019-11-08T13:54:00Z</dcterms:created>
  <dcterms:modified xsi:type="dcterms:W3CDTF">2019-11-08T14:00:00Z</dcterms:modified>
</cp:coreProperties>
</file>